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F4EE" w14:textId="77777777" w:rsidR="00B2498A" w:rsidRPr="0087501C" w:rsidRDefault="00B2498A" w:rsidP="00384209">
      <w:pPr>
        <w:pStyle w:val="Heading4"/>
      </w:pPr>
    </w:p>
    <w:p w14:paraId="28E5F4EF" w14:textId="77777777" w:rsidR="00EC2206" w:rsidRPr="00294F91" w:rsidRDefault="00EC2206" w:rsidP="00E56733">
      <w:pPr>
        <w:pStyle w:val="Heading4"/>
      </w:pPr>
      <w:bookmarkStart w:id="0" w:name="_fs_HdAS0Pq46UOGiw207ZAW5w"/>
      <w:proofErr w:type="gramStart"/>
      <w:r w:rsidRPr="00294F91">
        <w:t>Chapter 3.</w:t>
      </w:r>
      <w:proofErr w:type="gramEnd"/>
      <w:r w:rsidRPr="00294F91">
        <w:t xml:space="preserve"> </w:t>
      </w:r>
      <w:r w:rsidR="001246D4" w:rsidRPr="00294F91">
        <w:t xml:space="preserve"> </w:t>
      </w:r>
      <w:r w:rsidRPr="00294F91">
        <w:t xml:space="preserve">Performance Analysis &amp; Integrity (PA&amp;I) </w:t>
      </w:r>
      <w:r w:rsidR="001246D4" w:rsidRPr="00294F91">
        <w:t>R</w:t>
      </w:r>
      <w:r w:rsidRPr="00294F91">
        <w:t>eporting</w:t>
      </w:r>
    </w:p>
    <w:bookmarkEnd w:id="0"/>
    <w:p w14:paraId="28E5F4F0" w14:textId="77777777" w:rsidR="00EC0322" w:rsidRDefault="004D1909" w:rsidP="00EC0322">
      <w:pPr>
        <w:spacing w:after="240"/>
        <w:rPr>
          <w:rFonts w:ascii="Arial" w:hAnsi="Arial" w:cs="Arial"/>
          <w:b/>
          <w:color w:val="auto"/>
          <w:sz w:val="32"/>
          <w:szCs w:val="32"/>
        </w:rPr>
      </w:pPr>
      <w:r w:rsidRPr="00294F91">
        <w:rPr>
          <w:rFonts w:ascii="Arial" w:hAnsi="Arial" w:cs="Arial"/>
          <w:b/>
          <w:color w:val="auto"/>
          <w:sz w:val="32"/>
          <w:szCs w:val="32"/>
        </w:rPr>
        <w:t>Overview</w:t>
      </w:r>
    </w:p>
    <w:p w14:paraId="28E5F4F1" w14:textId="77777777" w:rsidR="00AE1FDD" w:rsidRDefault="00AE1FDD" w:rsidP="00AE1FDD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B6E4F" w:rsidRPr="00294F91" w14:paraId="28E5F512" w14:textId="77777777" w:rsidTr="00AE1FDD">
        <w:trPr>
          <w:trHeight w:val="2520"/>
        </w:trPr>
        <w:tc>
          <w:tcPr>
            <w:tcW w:w="1728" w:type="dxa"/>
            <w:shd w:val="clear" w:color="auto" w:fill="auto"/>
          </w:tcPr>
          <w:p w14:paraId="28E5F4F9" w14:textId="77777777" w:rsidR="00EC2206" w:rsidRPr="00294F91" w:rsidRDefault="0047191F" w:rsidP="001569CE">
            <w:pPr>
              <w:pStyle w:val="Heading5"/>
              <w:rPr>
                <w:color w:val="auto"/>
              </w:rPr>
            </w:pPr>
            <w:bookmarkStart w:id="1" w:name="_fs_COffn22NY02FipVDNe5gtA" w:colFirst="0" w:colLast="0"/>
            <w:r w:rsidRPr="00294F91">
              <w:rPr>
                <w:color w:val="auto"/>
              </w:rPr>
              <w:t>I</w:t>
            </w:r>
            <w:r w:rsidR="00EC2206" w:rsidRPr="00294F91">
              <w:rPr>
                <w:color w:val="auto"/>
              </w:rPr>
              <w:t>n this Chapter</w:t>
            </w:r>
          </w:p>
        </w:tc>
        <w:tc>
          <w:tcPr>
            <w:tcW w:w="7772" w:type="dxa"/>
            <w:shd w:val="clear" w:color="auto" w:fill="auto"/>
          </w:tcPr>
          <w:p w14:paraId="28E5F4FA" w14:textId="6E20516B" w:rsidR="00EC2206" w:rsidRDefault="00EC2206" w:rsidP="00EC0322">
            <w:pPr>
              <w:pStyle w:val="BlockText"/>
              <w:rPr>
                <w:color w:val="auto"/>
              </w:rPr>
            </w:pPr>
            <w:r w:rsidRPr="00294F91">
              <w:rPr>
                <w:color w:val="auto"/>
              </w:rPr>
              <w:t>This chapter contains the following topics</w:t>
            </w:r>
            <w:r w:rsidR="008E12B6">
              <w:rPr>
                <w:color w:val="auto"/>
              </w:rPr>
              <w:t>:</w:t>
            </w:r>
          </w:p>
          <w:p w14:paraId="28E5F4FB" w14:textId="03FC613A" w:rsidR="00294F91" w:rsidRDefault="00294F91" w:rsidP="00EC0322">
            <w:pPr>
              <w:pStyle w:val="BlockText"/>
              <w:rPr>
                <w:color w:val="auto"/>
              </w:rPr>
            </w:pPr>
          </w:p>
          <w:tbl>
            <w:tblPr>
              <w:tblpPr w:leftFromText="180" w:rightFromText="180" w:vertAnchor="text" w:horzAnchor="margin" w:tblpY="48"/>
              <w:tblOverlap w:val="never"/>
              <w:tblW w:w="7627" w:type="dxa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5310"/>
              <w:gridCol w:w="1260"/>
            </w:tblGrid>
            <w:tr w:rsidR="00294F91" w:rsidRPr="00294F91" w14:paraId="28E5F500" w14:textId="77777777" w:rsidTr="00294F9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4FC" w14:textId="77777777" w:rsidR="00294F91" w:rsidRPr="00294F91" w:rsidRDefault="00294F91" w:rsidP="00294F91">
                  <w:pPr>
                    <w:jc w:val="center"/>
                    <w:rPr>
                      <w:b/>
                      <w:color w:val="auto"/>
                    </w:rPr>
                  </w:pPr>
                  <w:bookmarkStart w:id="2" w:name="_fs_RJaCpZJpkiE5LAafriXFA_0_0_0" w:colFirst="0" w:colLast="0"/>
                  <w:r w:rsidRPr="00294F91">
                    <w:rPr>
                      <w:b/>
                      <w:color w:val="auto"/>
                    </w:rPr>
                    <w:t>Topic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4FD" w14:textId="77777777" w:rsidR="00294F91" w:rsidRPr="00294F91" w:rsidRDefault="00294F91" w:rsidP="00294F91">
                  <w:pPr>
                    <w:jc w:val="center"/>
                    <w:rPr>
                      <w:b/>
                      <w:color w:val="auto"/>
                    </w:rPr>
                  </w:pPr>
                  <w:r w:rsidRPr="00294F91">
                    <w:rPr>
                      <w:b/>
                      <w:color w:val="auto"/>
                    </w:rPr>
                    <w:t>Topic name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F4FE" w14:textId="77777777" w:rsidR="00294F91" w:rsidRPr="00294F91" w:rsidRDefault="00294F91" w:rsidP="00294F91">
                  <w:pPr>
                    <w:rPr>
                      <w:b/>
                      <w:color w:val="auto"/>
                    </w:rPr>
                  </w:pPr>
                  <w:r w:rsidRPr="00294F91">
                    <w:rPr>
                      <w:b/>
                      <w:color w:val="auto"/>
                    </w:rPr>
                    <w:t>See</w:t>
                  </w:r>
                </w:p>
                <w:p w14:paraId="28E5F4FF" w14:textId="77777777" w:rsidR="00294F91" w:rsidRPr="00294F91" w:rsidRDefault="00294F91" w:rsidP="00294F91">
                  <w:pPr>
                    <w:rPr>
                      <w:b/>
                      <w:color w:val="auto"/>
                    </w:rPr>
                  </w:pPr>
                  <w:r w:rsidRPr="00294F91">
                    <w:rPr>
                      <w:b/>
                      <w:color w:val="auto"/>
                    </w:rPr>
                    <w:t>Page</w:t>
                  </w:r>
                </w:p>
              </w:tc>
            </w:tr>
            <w:bookmarkEnd w:id="2"/>
            <w:tr w:rsidR="00294F91" w:rsidRPr="00294F91" w14:paraId="28E5F504" w14:textId="77777777" w:rsidTr="00294F9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1" w14:textId="77777777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2" w14:textId="77777777" w:rsidR="00294F91" w:rsidRPr="00294F91" w:rsidRDefault="00294F91" w:rsidP="00294F91">
                  <w:pPr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General Information on PA&amp;I Reporting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F503" w14:textId="77777777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3-2</w:t>
                  </w:r>
                </w:p>
              </w:tc>
            </w:tr>
            <w:tr w:rsidR="00294F91" w:rsidRPr="00294F91" w14:paraId="28E5F508" w14:textId="77777777" w:rsidTr="00294F9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5" w14:textId="77777777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6" w14:textId="77777777" w:rsidR="00294F91" w:rsidRPr="00294F91" w:rsidRDefault="00294F91" w:rsidP="00294F91">
                  <w:pPr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Objective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F507" w14:textId="042A9171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3-</w:t>
                  </w:r>
                  <w:r w:rsidR="008E12B6">
                    <w:rPr>
                      <w:color w:val="auto"/>
                    </w:rPr>
                    <w:t>3</w:t>
                  </w:r>
                </w:p>
              </w:tc>
            </w:tr>
            <w:tr w:rsidR="00294F91" w:rsidRPr="00294F91" w14:paraId="28E5F50C" w14:textId="77777777" w:rsidTr="00294F9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9" w14:textId="77777777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A" w14:textId="77777777" w:rsidR="00294F91" w:rsidRPr="00294F91" w:rsidRDefault="00294F91" w:rsidP="00294F91">
                  <w:pPr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Accuracy Data Reporting to PA&amp;I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F50B" w14:textId="701A4555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3-</w:t>
                  </w:r>
                  <w:r w:rsidR="008E12B6">
                    <w:rPr>
                      <w:color w:val="auto"/>
                    </w:rPr>
                    <w:t>4</w:t>
                  </w:r>
                </w:p>
              </w:tc>
            </w:tr>
            <w:tr w:rsidR="00294F91" w:rsidRPr="00294F91" w14:paraId="28E5F510" w14:textId="77777777" w:rsidTr="00294F9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D" w14:textId="77777777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5F50E" w14:textId="77777777" w:rsidR="00294F91" w:rsidRPr="00294F91" w:rsidRDefault="00294F91" w:rsidP="00294F91">
                  <w:pPr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Non-Accuracy Data Reporting to PA&amp;I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F50F" w14:textId="3AE2D14E" w:rsidR="00294F91" w:rsidRPr="00294F91" w:rsidRDefault="00294F91" w:rsidP="00294F91">
                  <w:pPr>
                    <w:jc w:val="center"/>
                    <w:rPr>
                      <w:color w:val="auto"/>
                    </w:rPr>
                  </w:pPr>
                  <w:r w:rsidRPr="00294F91">
                    <w:rPr>
                      <w:color w:val="auto"/>
                    </w:rPr>
                    <w:t>3-</w:t>
                  </w:r>
                  <w:r w:rsidR="008E12B6">
                    <w:rPr>
                      <w:color w:val="auto"/>
                    </w:rPr>
                    <w:t>6</w:t>
                  </w:r>
                </w:p>
              </w:tc>
            </w:tr>
          </w:tbl>
          <w:p w14:paraId="28E5F511" w14:textId="77777777" w:rsidR="00294F91" w:rsidRPr="00AE1FDD" w:rsidRDefault="00294F91" w:rsidP="00EC0322">
            <w:pPr>
              <w:pStyle w:val="BlockText"/>
              <w:rPr>
                <w:color w:val="auto"/>
                <w:sz w:val="28"/>
                <w:szCs w:val="28"/>
              </w:rPr>
            </w:pPr>
          </w:p>
        </w:tc>
      </w:tr>
      <w:bookmarkEnd w:id="1"/>
    </w:tbl>
    <w:p w14:paraId="28E5F513" w14:textId="77777777" w:rsidR="00EC0322" w:rsidRPr="00294F91" w:rsidRDefault="00EC0322" w:rsidP="00AE1FDD">
      <w:pPr>
        <w:pStyle w:val="BlockLine"/>
        <w:pBdr>
          <w:top w:val="single" w:sz="6" w:space="0" w:color="000000"/>
        </w:pBdr>
      </w:pPr>
    </w:p>
    <w:p w14:paraId="28E5F514" w14:textId="77777777" w:rsidR="00EC0322" w:rsidRPr="00294F91" w:rsidRDefault="00EC0322" w:rsidP="004D1909">
      <w:pPr>
        <w:spacing w:after="200" w:line="276" w:lineRule="auto"/>
        <w:jc w:val="both"/>
      </w:pPr>
    </w:p>
    <w:p w14:paraId="28E5F515" w14:textId="77777777" w:rsidR="00EC0322" w:rsidRPr="00294F91" w:rsidRDefault="00EC0322" w:rsidP="004D1909">
      <w:pPr>
        <w:spacing w:after="200" w:line="276" w:lineRule="auto"/>
        <w:jc w:val="both"/>
      </w:pPr>
    </w:p>
    <w:p w14:paraId="28E5F516" w14:textId="77777777" w:rsidR="00EC0322" w:rsidRPr="00294F91" w:rsidRDefault="00EC0322" w:rsidP="004D1909">
      <w:pPr>
        <w:spacing w:after="200" w:line="276" w:lineRule="auto"/>
        <w:jc w:val="both"/>
      </w:pPr>
    </w:p>
    <w:p w14:paraId="28E5F517" w14:textId="77777777" w:rsidR="00EC0322" w:rsidRPr="00294F91" w:rsidRDefault="00EC0322" w:rsidP="004D1909">
      <w:pPr>
        <w:spacing w:after="200" w:line="276" w:lineRule="auto"/>
        <w:jc w:val="both"/>
      </w:pPr>
    </w:p>
    <w:p w14:paraId="28E5F518" w14:textId="77777777" w:rsidR="00EC0322" w:rsidRPr="00294F91" w:rsidRDefault="00EC0322" w:rsidP="004D1909">
      <w:pPr>
        <w:spacing w:after="200" w:line="276" w:lineRule="auto"/>
        <w:jc w:val="both"/>
      </w:pPr>
    </w:p>
    <w:p w14:paraId="28E5F519" w14:textId="77777777" w:rsidR="00EC0322" w:rsidRPr="00294F91" w:rsidRDefault="00EC0322" w:rsidP="004D1909">
      <w:pPr>
        <w:spacing w:after="200" w:line="276" w:lineRule="auto"/>
        <w:jc w:val="both"/>
      </w:pPr>
    </w:p>
    <w:p w14:paraId="28E5F51A" w14:textId="77777777" w:rsidR="00315EBF" w:rsidRPr="00294F91" w:rsidRDefault="00315EBF" w:rsidP="004D1909">
      <w:pPr>
        <w:spacing w:after="200" w:line="276" w:lineRule="auto"/>
        <w:jc w:val="both"/>
      </w:pPr>
      <w:r w:rsidRPr="00294F91">
        <w:br w:type="page"/>
      </w:r>
    </w:p>
    <w:p w14:paraId="28E5F51B" w14:textId="77777777" w:rsidR="00315EBF" w:rsidRPr="00294F91" w:rsidRDefault="00AB6E4F" w:rsidP="002F41A6">
      <w:pPr>
        <w:pStyle w:val="Heading4"/>
        <w:numPr>
          <w:ilvl w:val="0"/>
          <w:numId w:val="14"/>
        </w:numPr>
        <w:ind w:left="360"/>
      </w:pPr>
      <w:bookmarkStart w:id="3" w:name="_fs_leTblFTHUyqfDn03B7Ag"/>
      <w:r w:rsidRPr="00294F91">
        <w:lastRenderedPageBreak/>
        <w:t xml:space="preserve">General Information </w:t>
      </w:r>
      <w:r w:rsidR="006D1256" w:rsidRPr="00294F91">
        <w:t xml:space="preserve">on </w:t>
      </w:r>
      <w:r w:rsidRPr="00294F91">
        <w:t>PA&amp;I Reporting</w:t>
      </w:r>
    </w:p>
    <w:bookmarkEnd w:id="3"/>
    <w:p w14:paraId="28E5F51C" w14:textId="77777777" w:rsidR="00315EBF" w:rsidRPr="00294F91" w:rsidRDefault="00315EBF" w:rsidP="00315EBF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AB6E4F" w:rsidRPr="00294F91" w14:paraId="28E5F520" w14:textId="77777777" w:rsidTr="0028236E">
        <w:tc>
          <w:tcPr>
            <w:tcW w:w="1728" w:type="dxa"/>
            <w:shd w:val="clear" w:color="auto" w:fill="auto"/>
          </w:tcPr>
          <w:p w14:paraId="28E5F51D" w14:textId="77777777" w:rsidR="00AB6E4F" w:rsidRPr="00294F91" w:rsidRDefault="00AB6E4F" w:rsidP="0028236E">
            <w:pPr>
              <w:pStyle w:val="Heading5"/>
            </w:pPr>
            <w:bookmarkStart w:id="4" w:name="_fs_iWPfmoY5NUuWlPruvpA2Ow" w:colFirst="0" w:colLast="0"/>
            <w:r w:rsidRPr="00294F91">
              <w:t>Change Date</w:t>
            </w:r>
          </w:p>
        </w:tc>
        <w:tc>
          <w:tcPr>
            <w:tcW w:w="7772" w:type="dxa"/>
            <w:shd w:val="clear" w:color="auto" w:fill="auto"/>
          </w:tcPr>
          <w:p w14:paraId="28E5F51E" w14:textId="2B5E7A50" w:rsidR="001246D4" w:rsidRPr="00294F91" w:rsidRDefault="001D19C8" w:rsidP="001246D4">
            <w:pPr>
              <w:pStyle w:val="BlockText"/>
            </w:pPr>
            <w:r>
              <w:t>January 25, 2016</w:t>
            </w:r>
            <w:r w:rsidR="001246D4" w:rsidRPr="00294F91">
              <w:t>, Change 1</w:t>
            </w:r>
          </w:p>
          <w:p w14:paraId="28E5F51F" w14:textId="77777777" w:rsidR="00AB6E4F" w:rsidRPr="00294F91" w:rsidRDefault="001246D4" w:rsidP="0087501C">
            <w:pPr>
              <w:pStyle w:val="BlockText"/>
              <w:numPr>
                <w:ilvl w:val="0"/>
                <w:numId w:val="30"/>
              </w:numPr>
              <w:ind w:left="342" w:hanging="342"/>
            </w:pPr>
            <w:r w:rsidRPr="00294F91">
              <w:t>This entire section has been updated.</w:t>
            </w:r>
          </w:p>
        </w:tc>
      </w:tr>
      <w:bookmarkEnd w:id="4"/>
    </w:tbl>
    <w:p w14:paraId="28E5F521" w14:textId="77777777" w:rsidR="00AB6E4F" w:rsidRPr="00294F91" w:rsidRDefault="00AB6E4F" w:rsidP="00AB6E4F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908"/>
        <w:gridCol w:w="7592"/>
      </w:tblGrid>
      <w:tr w:rsidR="00315EBF" w:rsidRPr="00294F91" w14:paraId="28E5F52A" w14:textId="77777777" w:rsidTr="00315EBF">
        <w:tc>
          <w:tcPr>
            <w:tcW w:w="1908" w:type="dxa"/>
            <w:shd w:val="clear" w:color="auto" w:fill="auto"/>
          </w:tcPr>
          <w:p w14:paraId="28E5F522" w14:textId="77777777" w:rsidR="00315EBF" w:rsidRPr="00294F91" w:rsidRDefault="00EE61D7" w:rsidP="001569CE">
            <w:pPr>
              <w:pStyle w:val="Heading5"/>
            </w:pPr>
            <w:bookmarkStart w:id="5" w:name="_fs_J8T7o2cTUWidGInYTITdA" w:colFirst="0" w:colLast="0"/>
            <w:r>
              <w:t>a. Overview</w:t>
            </w:r>
          </w:p>
        </w:tc>
        <w:tc>
          <w:tcPr>
            <w:tcW w:w="7592" w:type="dxa"/>
            <w:shd w:val="clear" w:color="auto" w:fill="auto"/>
          </w:tcPr>
          <w:p w14:paraId="28E5F523" w14:textId="011F676D" w:rsidR="00315EBF" w:rsidRPr="00294F91" w:rsidRDefault="00315EBF" w:rsidP="00315EBF">
            <w:pPr>
              <w:pStyle w:val="BlockText"/>
            </w:pPr>
            <w:r w:rsidRPr="00294F91">
              <w:t>In 2014, Loan Guaranty revised performance measures for Regional Loan Centers</w:t>
            </w:r>
            <w:r w:rsidR="00C57396" w:rsidRPr="00294F91">
              <w:t xml:space="preserve"> (RLCs)</w:t>
            </w:r>
            <w:r w:rsidRPr="00294F91">
              <w:t xml:space="preserve">.  Currently, the </w:t>
            </w:r>
            <w:hyperlink r:id="rId12" w:history="1">
              <w:r w:rsidR="00681B36" w:rsidRPr="00294F91">
                <w:rPr>
                  <w:rStyle w:val="Hyperlink"/>
                </w:rPr>
                <w:t>Director’s Performance Dashboard</w:t>
              </w:r>
            </w:hyperlink>
            <w:r w:rsidR="00681B36" w:rsidRPr="00294F91">
              <w:t xml:space="preserve"> </w:t>
            </w:r>
            <w:r w:rsidRPr="00294F91">
              <w:t>provides managers with a report on the performance of certain aspects of the Loan Guaranty business line against established performance targets.  To ensure that program updates are relevant and timely, a</w:t>
            </w:r>
            <w:r w:rsidR="00681B36" w:rsidRPr="00294F91">
              <w:t xml:space="preserve"> </w:t>
            </w:r>
            <w:hyperlink r:id="rId13" w:history="1">
              <w:r w:rsidR="00681B36" w:rsidRPr="00294F91">
                <w:rPr>
                  <w:rStyle w:val="Hyperlink"/>
                </w:rPr>
                <w:t>Loan Guaranty RLC Dashboard</w:t>
              </w:r>
            </w:hyperlink>
            <w:r w:rsidR="00681B36" w:rsidRPr="00294F91">
              <w:t xml:space="preserve"> </w:t>
            </w:r>
            <w:r w:rsidRPr="00294F91">
              <w:t xml:space="preserve">was created.  The </w:t>
            </w:r>
            <w:r w:rsidR="009C2A01" w:rsidRPr="0087501C">
              <w:t>Loan Guaranty RLC Dashboard</w:t>
            </w:r>
            <w:r w:rsidRPr="00294F91">
              <w:t xml:space="preserve"> has some of the key performance indicators for the home loan program.  The measures on the RLC dashboard do not influence the RLC director’s performance standards; rather</w:t>
            </w:r>
            <w:r w:rsidR="0007643D" w:rsidRPr="00294F91">
              <w:t>,</w:t>
            </w:r>
            <w:r w:rsidRPr="00294F91">
              <w:t xml:space="preserve"> they provide </w:t>
            </w:r>
            <w:r w:rsidR="00C57396" w:rsidRPr="00294F91">
              <w:t>Loan Guaranty Central Office (</w:t>
            </w:r>
            <w:r w:rsidRPr="00294F91">
              <w:t>LGYCO</w:t>
            </w:r>
            <w:r w:rsidR="00C57396" w:rsidRPr="00294F91">
              <w:t>)</w:t>
            </w:r>
            <w:r w:rsidRPr="00294F91">
              <w:t xml:space="preserve"> and stakeholders with a broader picture of program performance.  </w:t>
            </w:r>
            <w:r w:rsidR="005D28D5">
              <w:t>Performance m</w:t>
            </w:r>
            <w:r w:rsidRPr="00294F91">
              <w:t xml:space="preserve">easures on the </w:t>
            </w:r>
            <w:r w:rsidR="00DE2AB1" w:rsidRPr="00294F91">
              <w:t>Director’s and RLC’s Dashboards</w:t>
            </w:r>
            <w:r w:rsidR="00343504" w:rsidRPr="00294F91">
              <w:t xml:space="preserve"> </w:t>
            </w:r>
            <w:r w:rsidRPr="00294F91">
              <w:t>may be changed if necessary</w:t>
            </w:r>
            <w:r w:rsidR="005D28D5">
              <w:t xml:space="preserve">, based </w:t>
            </w:r>
            <w:r w:rsidRPr="00294F91">
              <w:t xml:space="preserve">on program needs.     </w:t>
            </w:r>
          </w:p>
          <w:p w14:paraId="28E5F524" w14:textId="77777777" w:rsidR="00315EBF" w:rsidRPr="00294F91" w:rsidRDefault="00315EBF" w:rsidP="00315EBF">
            <w:pPr>
              <w:pStyle w:val="BlockText"/>
            </w:pPr>
          </w:p>
          <w:p w14:paraId="28E5F525" w14:textId="7CF5BF60" w:rsidR="005E0060" w:rsidRDefault="006130CB" w:rsidP="00343504">
            <w:pPr>
              <w:pStyle w:val="BlockText"/>
            </w:pPr>
            <w:r w:rsidRPr="008E12B6">
              <w:t xml:space="preserve">Accuracy data is defined as findings cited by </w:t>
            </w:r>
            <w:proofErr w:type="spellStart"/>
            <w:r w:rsidRPr="008E12B6">
              <w:t>LoanSTAR</w:t>
            </w:r>
            <w:proofErr w:type="spellEnd"/>
            <w:r w:rsidRPr="008E12B6">
              <w:t xml:space="preserve"> during its review of specific cases worked by the Regional Loan Centers in the business lines of </w:t>
            </w:r>
            <w:proofErr w:type="spellStart"/>
            <w:r w:rsidR="00BA5290">
              <w:t>Counstuction</w:t>
            </w:r>
            <w:proofErr w:type="spellEnd"/>
            <w:r w:rsidR="00BA5290">
              <w:t xml:space="preserve"> and Valuation (</w:t>
            </w:r>
            <w:r w:rsidRPr="008E12B6">
              <w:t>CV</w:t>
            </w:r>
            <w:r w:rsidR="00BA5290">
              <w:t>)</w:t>
            </w:r>
            <w:r w:rsidRPr="008E12B6">
              <w:t xml:space="preserve">, </w:t>
            </w:r>
            <w:r w:rsidR="00BA5290">
              <w:t>Specially Adapted Housing (</w:t>
            </w:r>
            <w:r w:rsidRPr="008E12B6">
              <w:t>SAH</w:t>
            </w:r>
            <w:r w:rsidR="00BA5290">
              <w:t>)</w:t>
            </w:r>
            <w:r w:rsidRPr="008E12B6">
              <w:t xml:space="preserve">, </w:t>
            </w:r>
            <w:r w:rsidR="00BA5290">
              <w:t>Loan Production (</w:t>
            </w:r>
            <w:r w:rsidRPr="008E12B6">
              <w:t>LP</w:t>
            </w:r>
            <w:r w:rsidR="00BA5290">
              <w:t>)</w:t>
            </w:r>
            <w:r w:rsidRPr="008E12B6">
              <w:t xml:space="preserve">, and </w:t>
            </w:r>
            <w:r w:rsidR="00BA5290">
              <w:t>Loan Administration (</w:t>
            </w:r>
            <w:r w:rsidRPr="008E12B6">
              <w:t>LA</w:t>
            </w:r>
            <w:r w:rsidR="00BA5290">
              <w:t>)</w:t>
            </w:r>
            <w:r w:rsidRPr="008E12B6">
              <w:t xml:space="preserve">.  Non-Accuracy data is defined as </w:t>
            </w:r>
            <w:r w:rsidR="00384209">
              <w:t xml:space="preserve">all dashboard performance data other than the accuracy data </w:t>
            </w:r>
            <w:r w:rsidR="006640FB">
              <w:t>described</w:t>
            </w:r>
            <w:r w:rsidR="00384209">
              <w:t xml:space="preserve"> above.</w:t>
            </w:r>
            <w:r>
              <w:t xml:space="preserve"> </w:t>
            </w:r>
          </w:p>
          <w:p w14:paraId="28E5F526" w14:textId="77777777" w:rsidR="005E0060" w:rsidRDefault="005E0060" w:rsidP="00343504">
            <w:pPr>
              <w:pStyle w:val="BlockText"/>
            </w:pPr>
          </w:p>
          <w:p w14:paraId="28E5F529" w14:textId="1062C593" w:rsidR="008E12B6" w:rsidRPr="00294F91" w:rsidRDefault="00A961F9" w:rsidP="00256907">
            <w:pPr>
              <w:pStyle w:val="BlockText"/>
            </w:pPr>
            <w:r w:rsidRPr="00294F91">
              <w:t>LGYCO submits the results of the Loan Guaranty Statistical Accuracy Review (</w:t>
            </w:r>
            <w:proofErr w:type="spellStart"/>
            <w:r w:rsidRPr="00294F91">
              <w:t>LoanSTAR</w:t>
            </w:r>
            <w:proofErr w:type="spellEnd"/>
            <w:r w:rsidRPr="00294F91">
              <w:t xml:space="preserve">) to </w:t>
            </w:r>
            <w:hyperlink r:id="rId14" w:history="1">
              <w:r w:rsidRPr="0030445F">
                <w:rPr>
                  <w:rStyle w:val="Hyperlink"/>
                </w:rPr>
                <w:t>Performance Analysis and Integrity (PA&amp;I)</w:t>
              </w:r>
            </w:hyperlink>
            <w:r w:rsidRPr="00294F91">
              <w:t xml:space="preserve"> for posting to </w:t>
            </w:r>
            <w:r>
              <w:t>both</w:t>
            </w:r>
            <w:r w:rsidRPr="00294F91">
              <w:t xml:space="preserve"> performance measures dashboards</w:t>
            </w:r>
            <w:r>
              <w:t xml:space="preserve">.  </w:t>
            </w:r>
            <w:r w:rsidR="00315EBF" w:rsidRPr="00294F91">
              <w:t xml:space="preserve">The accuracy and non-accuracy data is submitted </w:t>
            </w:r>
            <w:r w:rsidR="00C57396" w:rsidRPr="00294F91">
              <w:t>to</w:t>
            </w:r>
            <w:r w:rsidR="00315EBF" w:rsidRPr="00294F91">
              <w:t xml:space="preserve"> PA&amp;I</w:t>
            </w:r>
            <w:r w:rsidR="00C57396" w:rsidRPr="00294F91">
              <w:t xml:space="preserve"> prior to the</w:t>
            </w:r>
            <w:r w:rsidR="00315EBF" w:rsidRPr="00294F91">
              <w:t xml:space="preserve"> deadline on the 7th business day each </w:t>
            </w:r>
            <w:proofErr w:type="spellStart"/>
            <w:r w:rsidR="00315EBF" w:rsidRPr="00294F91">
              <w:t>month.</w:t>
            </w:r>
            <w:r w:rsidR="00256907">
              <w:t>Data</w:t>
            </w:r>
            <w:proofErr w:type="spellEnd"/>
            <w:r w:rsidR="00256907">
              <w:t xml:space="preserve"> reported after the 7</w:t>
            </w:r>
            <w:r w:rsidR="00256907" w:rsidRPr="0087501C">
              <w:rPr>
                <w:vertAlign w:val="superscript"/>
              </w:rPr>
              <w:t>th</w:t>
            </w:r>
            <w:r w:rsidR="00256907">
              <w:t xml:space="preserve"> business day will cause a delay in the posting of the data, </w:t>
            </w:r>
            <w:r w:rsidR="009C65E5">
              <w:t xml:space="preserve">therefore, </w:t>
            </w:r>
            <w:r w:rsidR="00256907">
              <w:t xml:space="preserve">reducing the time allotted for RLCs to request appeals of the findings.  Late reporting </w:t>
            </w:r>
            <w:r w:rsidR="00A554C8">
              <w:t>must</w:t>
            </w:r>
            <w:r w:rsidR="00256907">
              <w:t xml:space="preserve"> be avoided.</w:t>
            </w:r>
          </w:p>
        </w:tc>
      </w:tr>
      <w:bookmarkEnd w:id="5"/>
    </w:tbl>
    <w:p w14:paraId="28E5F52B" w14:textId="77777777" w:rsidR="00294F91" w:rsidRDefault="00294F91" w:rsidP="00315EBF">
      <w:pPr>
        <w:pStyle w:val="BlockLine"/>
      </w:pPr>
    </w:p>
    <w:p w14:paraId="28E5F52C" w14:textId="77777777" w:rsidR="00294F91" w:rsidRDefault="00294F91">
      <w:pPr>
        <w:spacing w:after="200" w:line="276" w:lineRule="auto"/>
        <w:rPr>
          <w:szCs w:val="20"/>
        </w:rPr>
      </w:pPr>
      <w:r>
        <w:br w:type="page"/>
      </w:r>
    </w:p>
    <w:p w14:paraId="28E5F52D" w14:textId="77777777" w:rsidR="00315EBF" w:rsidRPr="00294F91" w:rsidRDefault="00315EBF" w:rsidP="002F41A6">
      <w:pPr>
        <w:pStyle w:val="Heading4"/>
        <w:numPr>
          <w:ilvl w:val="0"/>
          <w:numId w:val="14"/>
        </w:numPr>
        <w:tabs>
          <w:tab w:val="left" w:pos="810"/>
        </w:tabs>
        <w:ind w:left="360"/>
      </w:pPr>
      <w:bookmarkStart w:id="6" w:name="_fs_wqqI222xjUihOePvMV94A"/>
      <w:r w:rsidRPr="00294F91">
        <w:lastRenderedPageBreak/>
        <w:t>Objective</w:t>
      </w:r>
    </w:p>
    <w:bookmarkEnd w:id="6"/>
    <w:p w14:paraId="28E5F52E" w14:textId="77777777" w:rsidR="00315EBF" w:rsidRDefault="00315EBF" w:rsidP="00315EB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2339E" w:rsidRPr="00394D58" w14:paraId="28E5F532" w14:textId="77777777" w:rsidTr="00D043D9">
        <w:tc>
          <w:tcPr>
            <w:tcW w:w="1728" w:type="dxa"/>
            <w:shd w:val="clear" w:color="auto" w:fill="auto"/>
          </w:tcPr>
          <w:p w14:paraId="28E5F52F" w14:textId="77777777" w:rsidR="00E2339E" w:rsidRPr="00394D58" w:rsidRDefault="00E2339E" w:rsidP="00D043D9">
            <w:pPr>
              <w:pStyle w:val="Heading5"/>
            </w:pPr>
            <w:bookmarkStart w:id="7" w:name="_fs_qyWBpQ8C00W0hYlaXOa2WQ" w:colFirst="0" w:colLast="0"/>
            <w: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8E5F530" w14:textId="3EFFF8B9" w:rsidR="00E2339E" w:rsidRDefault="001D19C8" w:rsidP="00D043D9">
            <w:pPr>
              <w:pStyle w:val="BlockText"/>
            </w:pPr>
            <w:r>
              <w:t>January 25, 2016</w:t>
            </w:r>
            <w:r w:rsidR="00E2339E">
              <w:t>, Change 1</w:t>
            </w:r>
          </w:p>
          <w:p w14:paraId="28E5F531" w14:textId="77777777" w:rsidR="00E2339E" w:rsidRPr="00394D58" w:rsidRDefault="00E2339E" w:rsidP="0087501C">
            <w:pPr>
              <w:pStyle w:val="BulletText1"/>
              <w:tabs>
                <w:tab w:val="clear" w:pos="173"/>
              </w:tabs>
              <w:ind w:left="342" w:hanging="342"/>
            </w:pPr>
            <w:r>
              <w:t>This entire section has been updated.</w:t>
            </w:r>
          </w:p>
        </w:tc>
      </w:tr>
      <w:bookmarkEnd w:id="7"/>
    </w:tbl>
    <w:p w14:paraId="28E5F533" w14:textId="77777777" w:rsidR="00E2339E" w:rsidRDefault="00E2339E" w:rsidP="00E2339E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15EBF" w:rsidRPr="00294F91" w14:paraId="28E5F538" w14:textId="77777777" w:rsidTr="001569CE">
        <w:tc>
          <w:tcPr>
            <w:tcW w:w="1728" w:type="dxa"/>
            <w:shd w:val="clear" w:color="auto" w:fill="auto"/>
          </w:tcPr>
          <w:p w14:paraId="28E5F534" w14:textId="77777777" w:rsidR="00315EBF" w:rsidRPr="00294F91" w:rsidRDefault="00EE61D7" w:rsidP="001569CE">
            <w:pPr>
              <w:pStyle w:val="Heading5"/>
            </w:pPr>
            <w:bookmarkStart w:id="8" w:name="_fs_lKTvn6RoOEibQVYsJ1pQ" w:colFirst="0" w:colLast="0"/>
            <w:r>
              <w:t>a. Objective</w:t>
            </w:r>
          </w:p>
        </w:tc>
        <w:tc>
          <w:tcPr>
            <w:tcW w:w="7772" w:type="dxa"/>
            <w:shd w:val="clear" w:color="auto" w:fill="auto"/>
          </w:tcPr>
          <w:p w14:paraId="28E5F535" w14:textId="77777777" w:rsidR="00315EBF" w:rsidRPr="00294F91" w:rsidRDefault="00315EBF" w:rsidP="00315EBF">
            <w:pPr>
              <w:pStyle w:val="BlockText"/>
            </w:pPr>
            <w:r w:rsidRPr="00294F91">
              <w:t>The main objectives of performance measures reporting are:</w:t>
            </w:r>
          </w:p>
          <w:p w14:paraId="28E5F536" w14:textId="77777777" w:rsidR="00315EBF" w:rsidRPr="00294F91" w:rsidRDefault="00315EBF" w:rsidP="002F41A6">
            <w:pPr>
              <w:pStyle w:val="BulletText3"/>
              <w:numPr>
                <w:ilvl w:val="0"/>
                <w:numId w:val="23"/>
              </w:numPr>
              <w:ind w:left="702"/>
            </w:pPr>
            <w:r w:rsidRPr="00294F91">
              <w:t xml:space="preserve">Provide transparency for stakeholders </w:t>
            </w:r>
          </w:p>
          <w:p w14:paraId="28E5F537" w14:textId="77777777" w:rsidR="00315EBF" w:rsidRPr="00294F91" w:rsidRDefault="00315EBF" w:rsidP="002F41A6">
            <w:pPr>
              <w:pStyle w:val="BulletText3"/>
              <w:numPr>
                <w:ilvl w:val="0"/>
                <w:numId w:val="23"/>
              </w:numPr>
              <w:ind w:left="702"/>
            </w:pPr>
            <w:r w:rsidRPr="00294F91">
              <w:t>Provide timely and accurate reporting of Loan Guaranty program         performance data</w:t>
            </w:r>
          </w:p>
        </w:tc>
      </w:tr>
      <w:bookmarkEnd w:id="8"/>
    </w:tbl>
    <w:p w14:paraId="28E5F539" w14:textId="77777777" w:rsidR="00E2339E" w:rsidRDefault="00E2339E" w:rsidP="00315EBF">
      <w:pPr>
        <w:pStyle w:val="BlockLine"/>
      </w:pPr>
    </w:p>
    <w:p w14:paraId="28E5F53A" w14:textId="77777777" w:rsidR="00E2339E" w:rsidRDefault="00E2339E">
      <w:pPr>
        <w:spacing w:after="200" w:line="276" w:lineRule="auto"/>
        <w:rPr>
          <w:szCs w:val="20"/>
        </w:rPr>
      </w:pPr>
      <w:r>
        <w:br w:type="page"/>
      </w:r>
    </w:p>
    <w:p w14:paraId="28E5F53B" w14:textId="77777777" w:rsidR="00E67838" w:rsidRPr="00294F91" w:rsidRDefault="00E67838" w:rsidP="002F41A6">
      <w:pPr>
        <w:pStyle w:val="Heading4"/>
        <w:numPr>
          <w:ilvl w:val="0"/>
          <w:numId w:val="15"/>
        </w:numPr>
        <w:ind w:left="360"/>
        <w:jc w:val="both"/>
        <w:rPr>
          <w:szCs w:val="32"/>
        </w:rPr>
      </w:pPr>
      <w:bookmarkStart w:id="9" w:name="_fs_a8X5khjMWJkiUatczk6pQ"/>
      <w:r w:rsidRPr="00294F91">
        <w:rPr>
          <w:szCs w:val="32"/>
        </w:rPr>
        <w:lastRenderedPageBreak/>
        <w:t>Accuracy Data Reporting to PA&amp;I</w:t>
      </w:r>
    </w:p>
    <w:bookmarkEnd w:id="9"/>
    <w:p w14:paraId="28E5F53C" w14:textId="77777777" w:rsidR="00315EBF" w:rsidRDefault="00315EBF" w:rsidP="00315EB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2339E" w:rsidRPr="00394D58" w14:paraId="28E5F540" w14:textId="77777777" w:rsidTr="00D043D9">
        <w:tc>
          <w:tcPr>
            <w:tcW w:w="1728" w:type="dxa"/>
            <w:shd w:val="clear" w:color="auto" w:fill="auto"/>
          </w:tcPr>
          <w:p w14:paraId="28E5F53D" w14:textId="77777777" w:rsidR="00E2339E" w:rsidRPr="00394D58" w:rsidRDefault="00E2339E" w:rsidP="00D043D9">
            <w:pPr>
              <w:pStyle w:val="Heading5"/>
            </w:pPr>
            <w:bookmarkStart w:id="10" w:name="_fs_CumZ4GmezUOmhm9HDggpg" w:colFirst="0" w:colLast="0"/>
            <w: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8E5F53E" w14:textId="25E9D557" w:rsidR="00E2339E" w:rsidRDefault="001D19C8" w:rsidP="00D043D9">
            <w:pPr>
              <w:pStyle w:val="BlockText"/>
            </w:pPr>
            <w:r>
              <w:t>January 25, 2016</w:t>
            </w:r>
            <w:r w:rsidR="00E2339E">
              <w:t>, Change 1</w:t>
            </w:r>
          </w:p>
          <w:p w14:paraId="28E5F53F" w14:textId="77777777" w:rsidR="00E2339E" w:rsidRPr="00394D58" w:rsidRDefault="00E2339E" w:rsidP="0087501C">
            <w:pPr>
              <w:pStyle w:val="BulletText1"/>
              <w:tabs>
                <w:tab w:val="clear" w:pos="173"/>
              </w:tabs>
              <w:ind w:left="342" w:hanging="342"/>
            </w:pPr>
            <w:r>
              <w:t>This entire section has been updated.</w:t>
            </w:r>
          </w:p>
        </w:tc>
      </w:tr>
      <w:bookmarkEnd w:id="10"/>
    </w:tbl>
    <w:p w14:paraId="28E5F541" w14:textId="77777777" w:rsidR="00E2339E" w:rsidRDefault="00E2339E" w:rsidP="00E2339E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315EBF" w:rsidRPr="00294F91" w14:paraId="28E5F548" w14:textId="77777777" w:rsidTr="0087501C">
        <w:trPr>
          <w:trHeight w:val="1503"/>
        </w:trPr>
        <w:tc>
          <w:tcPr>
            <w:tcW w:w="1728" w:type="dxa"/>
            <w:shd w:val="clear" w:color="auto" w:fill="auto"/>
          </w:tcPr>
          <w:p w14:paraId="28E5F542" w14:textId="77777777" w:rsidR="00315EBF" w:rsidRPr="00294F91" w:rsidRDefault="00E67838" w:rsidP="001569CE">
            <w:pPr>
              <w:pStyle w:val="Heading5"/>
            </w:pPr>
            <w:bookmarkStart w:id="11" w:name="_fs_YebRzgLwcUOcXLWA0BowA" w:colFirst="0" w:colLast="0"/>
            <w:r w:rsidRPr="00294F91">
              <w:t>a. Populate PA&amp;I Submission Spreadsheet</w:t>
            </w:r>
          </w:p>
        </w:tc>
        <w:tc>
          <w:tcPr>
            <w:tcW w:w="7772" w:type="dxa"/>
            <w:shd w:val="clear" w:color="auto" w:fill="auto"/>
          </w:tcPr>
          <w:p w14:paraId="28E5F543" w14:textId="77777777" w:rsidR="00E67838" w:rsidRPr="0087501C" w:rsidRDefault="00E67838" w:rsidP="00E67838">
            <w:pPr>
              <w:pStyle w:val="BlockText"/>
              <w:rPr>
                <w:color w:val="000000" w:themeColor="text1"/>
              </w:rPr>
            </w:pPr>
            <w:r w:rsidRPr="0087501C">
              <w:rPr>
                <w:color w:val="000000" w:themeColor="text1"/>
              </w:rPr>
              <w:t>Follow the steps below to populate the PA&amp;I submission spreadsheet:</w:t>
            </w:r>
          </w:p>
          <w:p w14:paraId="28E5F544" w14:textId="77777777" w:rsidR="00E67838" w:rsidRPr="0087501C" w:rsidRDefault="00E67838" w:rsidP="00194B6B">
            <w:pPr>
              <w:pStyle w:val="BulletText3"/>
              <w:numPr>
                <w:ilvl w:val="0"/>
                <w:numId w:val="27"/>
              </w:numPr>
              <w:tabs>
                <w:tab w:val="clear" w:pos="533"/>
              </w:tabs>
              <w:ind w:left="702" w:hanging="360"/>
              <w:rPr>
                <w:color w:val="000000" w:themeColor="text1"/>
              </w:rPr>
            </w:pPr>
            <w:r w:rsidRPr="0087501C">
              <w:rPr>
                <w:color w:val="000000" w:themeColor="text1"/>
              </w:rPr>
              <w:t xml:space="preserve">Open a copy of the </w:t>
            </w:r>
            <w:hyperlink r:id="rId15" w:history="1">
              <w:r w:rsidRPr="0087501C">
                <w:rPr>
                  <w:rStyle w:val="Hyperlink"/>
                  <w:color w:val="000000" w:themeColor="text1"/>
                </w:rPr>
                <w:t>LGY Accuracy Data master spreadsheet</w:t>
              </w:r>
            </w:hyperlink>
            <w:r w:rsidRPr="0087501C">
              <w:rPr>
                <w:color w:val="000000" w:themeColor="text1"/>
              </w:rPr>
              <w:t xml:space="preserve"> on the LGY Central Office Quality Assurance SharePoint site. </w:t>
            </w:r>
          </w:p>
          <w:p w14:paraId="28E5F545" w14:textId="77777777" w:rsidR="00E67838" w:rsidRPr="0087501C" w:rsidRDefault="00E67838" w:rsidP="00194B6B">
            <w:pPr>
              <w:pStyle w:val="BulletText3"/>
              <w:numPr>
                <w:ilvl w:val="0"/>
                <w:numId w:val="27"/>
              </w:numPr>
              <w:tabs>
                <w:tab w:val="clear" w:pos="533"/>
                <w:tab w:val="num" w:pos="1242"/>
              </w:tabs>
              <w:ind w:left="702" w:hanging="360"/>
              <w:rPr>
                <w:color w:val="000000" w:themeColor="text1"/>
              </w:rPr>
            </w:pPr>
            <w:r w:rsidRPr="0087501C">
              <w:rPr>
                <w:color w:val="000000" w:themeColor="text1"/>
              </w:rPr>
              <w:t xml:space="preserve">Enter updated LGY Accuracy Data for previous month reflecting overturned errors into </w:t>
            </w:r>
            <w:hyperlink r:id="rId16" w:history="1">
              <w:r w:rsidRPr="0087501C">
                <w:rPr>
                  <w:rStyle w:val="Hyperlink"/>
                  <w:color w:val="000000" w:themeColor="text1"/>
                </w:rPr>
                <w:t>PA&amp;I submission spreadsheet</w:t>
              </w:r>
            </w:hyperlink>
          </w:p>
          <w:p w14:paraId="28E5F547" w14:textId="77777777" w:rsidR="00315EBF" w:rsidRPr="007F4832" w:rsidRDefault="00E67838" w:rsidP="00194B6B">
            <w:pPr>
              <w:pStyle w:val="BulletText3"/>
              <w:numPr>
                <w:ilvl w:val="0"/>
                <w:numId w:val="27"/>
              </w:numPr>
              <w:tabs>
                <w:tab w:val="clear" w:pos="533"/>
                <w:tab w:val="num" w:pos="882"/>
              </w:tabs>
              <w:ind w:left="702" w:hanging="360"/>
              <w:rPr>
                <w:color w:val="000000" w:themeColor="text1"/>
              </w:rPr>
            </w:pPr>
            <w:r w:rsidRPr="0087501C">
              <w:rPr>
                <w:color w:val="000000" w:themeColor="text1"/>
              </w:rPr>
              <w:t>Enter LGY Accuracy Data for current month into PA&amp;I submission spreadsheet</w:t>
            </w:r>
          </w:p>
        </w:tc>
      </w:tr>
      <w:bookmarkEnd w:id="11"/>
    </w:tbl>
    <w:p w14:paraId="28E5F549" w14:textId="77777777" w:rsidR="00315EBF" w:rsidRPr="00294F91" w:rsidRDefault="00315EBF" w:rsidP="00E67838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E67838" w:rsidRPr="00294F91" w14:paraId="28E5F55A" w14:textId="77777777" w:rsidTr="00E67838">
        <w:tc>
          <w:tcPr>
            <w:tcW w:w="1728" w:type="dxa"/>
            <w:shd w:val="clear" w:color="auto" w:fill="auto"/>
          </w:tcPr>
          <w:p w14:paraId="28E5F54A" w14:textId="77777777" w:rsidR="00E67838" w:rsidRPr="00294F91" w:rsidRDefault="00E67838" w:rsidP="00E67838">
            <w:pPr>
              <w:pStyle w:val="Heading5"/>
            </w:pPr>
            <w:bookmarkStart w:id="12" w:name="_fs_QDG0KFGV065uTEPckAS0w" w:colFirst="0" w:colLast="0"/>
            <w:r w:rsidRPr="00294F91">
              <w:t>b. Validate Accuracy of Data Populated in PA&amp;I Spreadsheet</w:t>
            </w:r>
          </w:p>
        </w:tc>
        <w:tc>
          <w:tcPr>
            <w:tcW w:w="7772" w:type="dxa"/>
            <w:shd w:val="clear" w:color="auto" w:fill="auto"/>
          </w:tcPr>
          <w:p w14:paraId="28E5F54B" w14:textId="77777777" w:rsidR="00E67838" w:rsidRPr="00294F91" w:rsidRDefault="00E67838" w:rsidP="00E67838">
            <w:pPr>
              <w:pStyle w:val="BlockText"/>
            </w:pPr>
            <w:r w:rsidRPr="00294F91">
              <w:t xml:space="preserve">Follow the steps below to validate the data in the </w:t>
            </w:r>
            <w:r w:rsidRPr="00B64102">
              <w:t>PA&amp;I submission spreadsheet</w:t>
            </w:r>
            <w:r w:rsidRPr="00294F91">
              <w:t>:</w:t>
            </w:r>
          </w:p>
          <w:p w14:paraId="28E5F54C" w14:textId="77777777" w:rsidR="00E5491D" w:rsidRPr="00294F91" w:rsidRDefault="00E5491D" w:rsidP="00E67838">
            <w:pPr>
              <w:pStyle w:val="BlockText"/>
            </w:pPr>
          </w:p>
          <w:p w14:paraId="28E5F54D" w14:textId="77777777" w:rsidR="00E67838" w:rsidRPr="007F4832" w:rsidRDefault="00E67838" w:rsidP="002F41A6">
            <w:pPr>
              <w:pStyle w:val="BulletText3"/>
              <w:numPr>
                <w:ilvl w:val="0"/>
                <w:numId w:val="24"/>
              </w:numPr>
              <w:tabs>
                <w:tab w:val="clear" w:pos="533"/>
                <w:tab w:val="num" w:pos="792"/>
              </w:tabs>
              <w:ind w:left="702" w:hanging="371"/>
              <w:rPr>
                <w:color w:val="000000" w:themeColor="text1"/>
              </w:rPr>
            </w:pPr>
            <w:r w:rsidRPr="00294F91">
              <w:t xml:space="preserve">Compare data populated in </w:t>
            </w:r>
            <w:r w:rsidRPr="0087501C">
              <w:rPr>
                <w:color w:val="000000" w:themeColor="text1"/>
              </w:rPr>
              <w:t xml:space="preserve">PA&amp;I spreadsheet </w:t>
            </w:r>
            <w:r w:rsidRPr="00294F91">
              <w:t xml:space="preserve">with </w:t>
            </w:r>
            <w:r w:rsidRPr="0087501C">
              <w:rPr>
                <w:color w:val="000000" w:themeColor="text1"/>
              </w:rPr>
              <w:t>LGY accuracy data spreadsheet</w:t>
            </w:r>
            <w:r w:rsidRPr="007F4832">
              <w:rPr>
                <w:color w:val="000000" w:themeColor="text1"/>
              </w:rPr>
              <w:t xml:space="preserve"> and validate that data matches</w:t>
            </w:r>
          </w:p>
          <w:p w14:paraId="28E5F54E" w14:textId="77777777" w:rsidR="00E67838" w:rsidRPr="00294F91" w:rsidRDefault="00E67838" w:rsidP="002F41A6">
            <w:pPr>
              <w:pStyle w:val="BulletText3"/>
              <w:numPr>
                <w:ilvl w:val="0"/>
                <w:numId w:val="24"/>
              </w:numPr>
              <w:tabs>
                <w:tab w:val="clear" w:pos="533"/>
                <w:tab w:val="num" w:pos="792"/>
              </w:tabs>
              <w:ind w:left="702" w:hanging="371"/>
            </w:pPr>
            <w:r w:rsidRPr="007F4832">
              <w:rPr>
                <w:color w:val="000000" w:themeColor="text1"/>
              </w:rPr>
              <w:t xml:space="preserve">Ensure that the spreadsheet submitted to PA&amp;I reflects </w:t>
            </w:r>
            <w:r w:rsidRPr="00294F91">
              <w:t>the required PA&amp;I reporting order:</w:t>
            </w:r>
          </w:p>
          <w:p w14:paraId="28E5F54F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Cleveland </w:t>
            </w:r>
          </w:p>
          <w:p w14:paraId="28E5F550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Atlanta </w:t>
            </w:r>
          </w:p>
          <w:p w14:paraId="28E5F551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>Roanoke</w:t>
            </w:r>
          </w:p>
          <w:p w14:paraId="28E5F552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>St. Petersburg</w:t>
            </w:r>
          </w:p>
          <w:p w14:paraId="28E5F553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Houston </w:t>
            </w:r>
          </w:p>
          <w:p w14:paraId="28E5F554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St. Paul </w:t>
            </w:r>
          </w:p>
          <w:p w14:paraId="28E5F555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Denver </w:t>
            </w:r>
          </w:p>
          <w:p w14:paraId="28E5F556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 xml:space="preserve">Honolulu </w:t>
            </w:r>
          </w:p>
          <w:p w14:paraId="28E5F557" w14:textId="77777777" w:rsidR="00E67838" w:rsidRPr="00294F91" w:rsidRDefault="00E67838" w:rsidP="0047191F">
            <w:pPr>
              <w:pStyle w:val="BulletText3"/>
              <w:numPr>
                <w:ilvl w:val="1"/>
                <w:numId w:val="3"/>
              </w:numPr>
            </w:pPr>
            <w:r w:rsidRPr="00294F91">
              <w:t>Phoenix</w:t>
            </w:r>
            <w:r w:rsidR="001340E0">
              <w:t xml:space="preserve"> </w:t>
            </w:r>
          </w:p>
          <w:p w14:paraId="28E5F558" w14:textId="77777777" w:rsidR="00E5491D" w:rsidRPr="00294F91" w:rsidRDefault="00E5491D" w:rsidP="00D06257">
            <w:pPr>
              <w:pStyle w:val="BulletText3"/>
              <w:numPr>
                <w:ilvl w:val="0"/>
                <w:numId w:val="0"/>
              </w:numPr>
              <w:rPr>
                <w:color w:val="auto"/>
              </w:rPr>
            </w:pPr>
          </w:p>
          <w:p w14:paraId="28E5F559" w14:textId="77777777" w:rsidR="00E5491D" w:rsidRPr="00294F91" w:rsidRDefault="00E5491D" w:rsidP="00D06257">
            <w:pPr>
              <w:pStyle w:val="BulletText3"/>
              <w:numPr>
                <w:ilvl w:val="0"/>
                <w:numId w:val="0"/>
              </w:numPr>
            </w:pPr>
            <w:r w:rsidRPr="00294F91">
              <w:rPr>
                <w:color w:val="auto"/>
              </w:rPr>
              <w:t xml:space="preserve">For specific definition and calculation information, please refer to the respective </w:t>
            </w:r>
            <w:r w:rsidRPr="00294F91">
              <w:rPr>
                <w:i/>
                <w:color w:val="auto"/>
              </w:rPr>
              <w:t>Definitions</w:t>
            </w:r>
            <w:r w:rsidRPr="00294F91">
              <w:rPr>
                <w:color w:val="auto"/>
              </w:rPr>
              <w:t xml:space="preserve"> tabs on the </w:t>
            </w:r>
            <w:r w:rsidRPr="00B64102">
              <w:t>Director’s Performance Dashboard</w:t>
            </w:r>
            <w:r w:rsidRPr="00294F91">
              <w:t>.</w:t>
            </w:r>
          </w:p>
        </w:tc>
      </w:tr>
      <w:bookmarkEnd w:id="12"/>
    </w:tbl>
    <w:p w14:paraId="28E5F55B" w14:textId="77777777" w:rsidR="00E67838" w:rsidRPr="00294F91" w:rsidRDefault="00E67838" w:rsidP="00E67838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855445" w:rsidRPr="00294F91" w14:paraId="28E5F560" w14:textId="77777777" w:rsidTr="00855445">
        <w:tc>
          <w:tcPr>
            <w:tcW w:w="1728" w:type="dxa"/>
            <w:shd w:val="clear" w:color="auto" w:fill="auto"/>
          </w:tcPr>
          <w:p w14:paraId="28E5F55C" w14:textId="77777777" w:rsidR="00855445" w:rsidRPr="00294F91" w:rsidRDefault="00855445" w:rsidP="00855445">
            <w:pPr>
              <w:pStyle w:val="Heading5"/>
            </w:pPr>
            <w:bookmarkStart w:id="13" w:name="_fs_qPQrNoa9qEet5F73QhJNA" w:colFirst="0" w:colLast="0"/>
            <w:r w:rsidRPr="00294F91">
              <w:t>c. Submit Accuracy Data to PA&amp;I</w:t>
            </w:r>
          </w:p>
        </w:tc>
        <w:tc>
          <w:tcPr>
            <w:tcW w:w="7772" w:type="dxa"/>
            <w:shd w:val="clear" w:color="auto" w:fill="auto"/>
          </w:tcPr>
          <w:p w14:paraId="28E5F55D" w14:textId="77777777" w:rsidR="00855445" w:rsidRPr="003D0565" w:rsidRDefault="00855445" w:rsidP="00855445">
            <w:pPr>
              <w:pStyle w:val="BlockText"/>
            </w:pPr>
            <w:r w:rsidRPr="003D0565">
              <w:t xml:space="preserve">Follow the steps below to submit the accuracy data to PA&amp;I: </w:t>
            </w:r>
          </w:p>
          <w:p w14:paraId="28E5F55E" w14:textId="54644099" w:rsidR="00855445" w:rsidRPr="003D0565" w:rsidRDefault="00343683" w:rsidP="002F41A6">
            <w:pPr>
              <w:pStyle w:val="BulletText3"/>
              <w:numPr>
                <w:ilvl w:val="0"/>
                <w:numId w:val="25"/>
              </w:numPr>
              <w:tabs>
                <w:tab w:val="clear" w:pos="533"/>
                <w:tab w:val="num" w:pos="882"/>
              </w:tabs>
              <w:ind w:left="702" w:hanging="360"/>
            </w:pPr>
            <w:r>
              <w:t>S</w:t>
            </w:r>
            <w:r w:rsidRPr="003D0565">
              <w:t xml:space="preserve">ubmit PA&amp;I data </w:t>
            </w:r>
            <w:r w:rsidR="00A157DF">
              <w:t>n</w:t>
            </w:r>
            <w:r w:rsidR="00855445" w:rsidRPr="003D0565">
              <w:t xml:space="preserve">o later than 7th business day of each month </w:t>
            </w:r>
          </w:p>
          <w:p w14:paraId="28E5F55F" w14:textId="250F0C12" w:rsidR="00855445" w:rsidRPr="00294F91" w:rsidRDefault="00920529" w:rsidP="00920529">
            <w:pPr>
              <w:pStyle w:val="BulletText3"/>
              <w:numPr>
                <w:ilvl w:val="0"/>
                <w:numId w:val="25"/>
              </w:numPr>
              <w:tabs>
                <w:tab w:val="clear" w:pos="533"/>
                <w:tab w:val="num" w:pos="882"/>
              </w:tabs>
              <w:ind w:left="702" w:hanging="360"/>
            </w:pPr>
            <w:r>
              <w:t>Upload the accuracy data</w:t>
            </w:r>
            <w:r w:rsidR="00855445" w:rsidRPr="003D0565">
              <w:t xml:space="preserve"> to </w:t>
            </w:r>
            <w:hyperlink r:id="rId17" w:history="1">
              <w:r>
                <w:rPr>
                  <w:rStyle w:val="Hyperlink"/>
                </w:rPr>
                <w:t>PA&amp;I Accuracy Data</w:t>
              </w:r>
              <w:r w:rsidR="00855445" w:rsidRPr="0087501C">
                <w:rPr>
                  <w:rStyle w:val="Hyperlink"/>
                </w:rPr>
                <w:t xml:space="preserve"> SharePoint site</w:t>
              </w:r>
            </w:hyperlink>
          </w:p>
        </w:tc>
      </w:tr>
    </w:tbl>
    <w:bookmarkEnd w:id="13"/>
    <w:p w14:paraId="28E5F561" w14:textId="77777777" w:rsidR="00E2339E" w:rsidRDefault="008E0E62" w:rsidP="00855445">
      <w:pPr>
        <w:pStyle w:val="BlockLine"/>
      </w:pPr>
      <w:r>
        <w:rPr>
          <w:color w:val="auto"/>
          <w:sz w:val="20"/>
        </w:rPr>
        <w:t xml:space="preserve">                                                                                                                  </w:t>
      </w:r>
      <w:r w:rsidRPr="005E3BD3">
        <w:rPr>
          <w:color w:val="auto"/>
          <w:sz w:val="20"/>
        </w:rPr>
        <w:t>Continued on next page</w:t>
      </w:r>
    </w:p>
    <w:p w14:paraId="28E5F562" w14:textId="77777777" w:rsidR="00E2339E" w:rsidRDefault="00E2339E">
      <w:pPr>
        <w:spacing w:after="200" w:line="276" w:lineRule="auto"/>
        <w:rPr>
          <w:szCs w:val="20"/>
        </w:rPr>
      </w:pPr>
      <w:r>
        <w:br w:type="page"/>
      </w:r>
    </w:p>
    <w:p w14:paraId="28E5F563" w14:textId="77777777" w:rsidR="00E2339E" w:rsidRPr="00E2339E" w:rsidRDefault="00E2339E" w:rsidP="00E2339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lastRenderedPageBreak/>
        <w:t>3. Accuracy Data Reporting to PA&amp;I,</w:t>
      </w:r>
      <w:r>
        <w:rPr>
          <w:rFonts w:ascii="Arial" w:hAnsi="Arial" w:cs="Arial"/>
        </w:rPr>
        <w:t xml:space="preserve"> continued</w:t>
      </w:r>
    </w:p>
    <w:p w14:paraId="28E5F564" w14:textId="77777777" w:rsidR="00E2339E" w:rsidRDefault="00E2339E" w:rsidP="00E2339E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855445" w:rsidRPr="00294F91" w14:paraId="28E5F568" w14:textId="77777777" w:rsidTr="00855445">
        <w:tc>
          <w:tcPr>
            <w:tcW w:w="1728" w:type="dxa"/>
            <w:shd w:val="clear" w:color="auto" w:fill="auto"/>
          </w:tcPr>
          <w:p w14:paraId="28E5F565" w14:textId="77777777" w:rsidR="00855445" w:rsidRPr="00294F91" w:rsidRDefault="00855445" w:rsidP="00855445">
            <w:pPr>
              <w:pStyle w:val="Heading5"/>
            </w:pPr>
            <w:bookmarkStart w:id="14" w:name="_fs_PYh3M3IEaEs8e2PuMhC1w" w:colFirst="0" w:colLast="0"/>
            <w:r w:rsidRPr="00294F91">
              <w:t>d. Verify that LGY Accuracy Data was Correctly Posted to Director’s Dashboard</w:t>
            </w:r>
          </w:p>
        </w:tc>
        <w:tc>
          <w:tcPr>
            <w:tcW w:w="7772" w:type="dxa"/>
            <w:shd w:val="clear" w:color="auto" w:fill="auto"/>
          </w:tcPr>
          <w:p w14:paraId="28E5F566" w14:textId="77777777" w:rsidR="00855445" w:rsidRPr="00294F91" w:rsidRDefault="003D0565" w:rsidP="00D06257">
            <w:r w:rsidRPr="003D0565">
              <w:rPr>
                <w:color w:val="auto"/>
              </w:rPr>
              <w:t xml:space="preserve">After PA&amp;I posts the data, </w:t>
            </w:r>
            <w:proofErr w:type="spellStart"/>
            <w:r w:rsidRPr="003D0565">
              <w:rPr>
                <w:color w:val="auto"/>
              </w:rPr>
              <w:t>LoanSTAR</w:t>
            </w:r>
            <w:proofErr w:type="spellEnd"/>
            <w:r w:rsidRPr="003D0565">
              <w:rPr>
                <w:color w:val="auto"/>
              </w:rPr>
              <w:t xml:space="preserve"> will validate </w:t>
            </w:r>
            <w:r>
              <w:rPr>
                <w:color w:val="auto"/>
              </w:rPr>
              <w:t xml:space="preserve">by a manual data comparison </w:t>
            </w:r>
            <w:r w:rsidRPr="003D0565">
              <w:rPr>
                <w:color w:val="auto"/>
              </w:rPr>
              <w:t xml:space="preserve">that the information posted by PA&amp;I matches the information that was sent by </w:t>
            </w:r>
            <w:proofErr w:type="spellStart"/>
            <w:r w:rsidRPr="003D0565">
              <w:rPr>
                <w:color w:val="auto"/>
              </w:rPr>
              <w:t>LoanSTAR</w:t>
            </w:r>
            <w:proofErr w:type="spellEnd"/>
            <w:r w:rsidRPr="003D0565">
              <w:rPr>
                <w:color w:val="auto"/>
              </w:rPr>
              <w:t>.</w:t>
            </w:r>
            <w:r>
              <w:rPr>
                <w:color w:val="auto"/>
              </w:rPr>
              <w:t xml:space="preserve">  </w:t>
            </w:r>
            <w:r w:rsidR="00194B6B" w:rsidRPr="00294F91">
              <w:rPr>
                <w:color w:val="auto"/>
              </w:rPr>
              <w:t xml:space="preserve">Data is located </w:t>
            </w:r>
            <w:r w:rsidR="00E5491D" w:rsidRPr="00294F91">
              <w:rPr>
                <w:color w:val="auto"/>
              </w:rPr>
              <w:t>on</w:t>
            </w:r>
            <w:r w:rsidR="00194B6B" w:rsidRPr="00294F91">
              <w:rPr>
                <w:color w:val="auto"/>
              </w:rPr>
              <w:t xml:space="preserve"> the</w:t>
            </w:r>
            <w:r w:rsidR="00E5491D" w:rsidRPr="00294F91">
              <w:rPr>
                <w:color w:val="auto"/>
              </w:rPr>
              <w:t xml:space="preserve"> PA&amp;I website under the </w:t>
            </w:r>
            <w:r w:rsidR="00E5491D" w:rsidRPr="007F4832">
              <w:t>Director’s Performance Dashboard</w:t>
            </w:r>
            <w:r w:rsidR="00E5491D" w:rsidRPr="00294F91">
              <w:t xml:space="preserve">.  </w:t>
            </w:r>
          </w:p>
          <w:p w14:paraId="28E5F567" w14:textId="77777777" w:rsidR="00E5491D" w:rsidRPr="00294F91" w:rsidRDefault="00E5491D" w:rsidP="00D06257"/>
        </w:tc>
      </w:tr>
      <w:bookmarkEnd w:id="14"/>
    </w:tbl>
    <w:p w14:paraId="28E5F569" w14:textId="77777777" w:rsidR="00855445" w:rsidRPr="00294F91" w:rsidRDefault="00855445" w:rsidP="00855445">
      <w:pPr>
        <w:pStyle w:val="BlockLine"/>
      </w:pPr>
    </w:p>
    <w:p w14:paraId="28E5F56A" w14:textId="77777777" w:rsidR="00855445" w:rsidRPr="00294F91" w:rsidRDefault="00855445" w:rsidP="00855445">
      <w:pPr>
        <w:spacing w:after="200" w:line="276" w:lineRule="auto"/>
      </w:pPr>
      <w:r w:rsidRPr="00294F91">
        <w:br w:type="page"/>
      </w:r>
    </w:p>
    <w:p w14:paraId="28E5F56B" w14:textId="77777777" w:rsidR="00855445" w:rsidRPr="00294F91" w:rsidRDefault="00855445" w:rsidP="0087501C">
      <w:pPr>
        <w:pStyle w:val="Heading4"/>
        <w:numPr>
          <w:ilvl w:val="0"/>
          <w:numId w:val="15"/>
        </w:numPr>
        <w:ind w:left="360"/>
      </w:pPr>
      <w:bookmarkStart w:id="15" w:name="_fs_Jq7BuebVXE2bPAFLpu1M7Q"/>
      <w:r w:rsidRPr="00294F91">
        <w:lastRenderedPageBreak/>
        <w:t>Non-Accuracy Data Reporting to PA&amp;I</w:t>
      </w:r>
    </w:p>
    <w:bookmarkEnd w:id="15"/>
    <w:p w14:paraId="28E5F56C" w14:textId="77777777" w:rsidR="009744A3" w:rsidRPr="00294F91" w:rsidRDefault="009744A3" w:rsidP="009744A3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744A3" w:rsidRPr="00294F91" w14:paraId="28E5F570" w14:textId="77777777" w:rsidTr="00576098">
        <w:tc>
          <w:tcPr>
            <w:tcW w:w="1728" w:type="dxa"/>
            <w:shd w:val="clear" w:color="auto" w:fill="auto"/>
          </w:tcPr>
          <w:p w14:paraId="28E5F56D" w14:textId="77777777" w:rsidR="009744A3" w:rsidRPr="00294F91" w:rsidRDefault="009744A3" w:rsidP="009744A3">
            <w:pPr>
              <w:outlineLvl w:val="4"/>
              <w:rPr>
                <w:b/>
                <w:sz w:val="22"/>
                <w:szCs w:val="20"/>
              </w:rPr>
            </w:pPr>
            <w:r w:rsidRPr="00294F91">
              <w:rPr>
                <w:b/>
                <w:sz w:val="22"/>
                <w:szCs w:val="20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8E5F56E" w14:textId="1D67F4A7" w:rsidR="009744A3" w:rsidRPr="00294F91" w:rsidRDefault="001D19C8" w:rsidP="009744A3">
            <w:r>
              <w:t>January 25, 2016</w:t>
            </w:r>
            <w:bookmarkStart w:id="16" w:name="_GoBack"/>
            <w:bookmarkEnd w:id="16"/>
            <w:r w:rsidR="009744A3" w:rsidRPr="00294F91">
              <w:t>, Change 1</w:t>
            </w:r>
          </w:p>
          <w:p w14:paraId="28E5F56F" w14:textId="77777777" w:rsidR="009744A3" w:rsidRPr="003D338C" w:rsidRDefault="009744A3" w:rsidP="0087501C">
            <w:pPr>
              <w:pStyle w:val="ListParagraph"/>
              <w:numPr>
                <w:ilvl w:val="0"/>
                <w:numId w:val="35"/>
              </w:numPr>
              <w:ind w:left="252" w:hanging="252"/>
              <w:rPr>
                <w:szCs w:val="20"/>
              </w:rPr>
            </w:pPr>
            <w:r w:rsidRPr="003D338C">
              <w:rPr>
                <w:szCs w:val="20"/>
              </w:rPr>
              <w:t>This entire section has been updated.</w:t>
            </w:r>
          </w:p>
        </w:tc>
      </w:tr>
    </w:tbl>
    <w:p w14:paraId="28E5F571" w14:textId="77777777" w:rsidR="009744A3" w:rsidRPr="00294F91" w:rsidRDefault="009744A3" w:rsidP="009744A3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728"/>
        <w:gridCol w:w="7920"/>
      </w:tblGrid>
      <w:tr w:rsidR="00855445" w:rsidRPr="00294F91" w14:paraId="28E5F574" w14:textId="77777777" w:rsidTr="0087501C">
        <w:tc>
          <w:tcPr>
            <w:tcW w:w="1728" w:type="dxa"/>
            <w:shd w:val="clear" w:color="auto" w:fill="auto"/>
          </w:tcPr>
          <w:p w14:paraId="28E5F572" w14:textId="77777777" w:rsidR="00855445" w:rsidRPr="00294F91" w:rsidRDefault="00B65A7F" w:rsidP="00B65A7F">
            <w:pPr>
              <w:pStyle w:val="Heading5"/>
            </w:pPr>
            <w:bookmarkStart w:id="17" w:name="_fs_ShwNGZFrv0GEjNnuyOmHew" w:colFirst="0" w:colLast="0"/>
            <w:r w:rsidRPr="00294F91">
              <w:t xml:space="preserve">General Information </w:t>
            </w:r>
          </w:p>
        </w:tc>
        <w:tc>
          <w:tcPr>
            <w:tcW w:w="7920" w:type="dxa"/>
            <w:shd w:val="clear" w:color="auto" w:fill="auto"/>
          </w:tcPr>
          <w:p w14:paraId="28E5F573" w14:textId="77777777" w:rsidR="00855445" w:rsidRPr="00294F91" w:rsidRDefault="00855445" w:rsidP="00BA5290">
            <w:pPr>
              <w:pStyle w:val="BlockText"/>
              <w:ind w:right="-256"/>
            </w:pPr>
            <w:r w:rsidRPr="00294F91">
              <w:t xml:space="preserve">Non-accuracy key measures including production and timeliness are reported monthly to </w:t>
            </w:r>
            <w:r w:rsidR="00BA5290">
              <w:t>Veteran Benefits Administration’s (</w:t>
            </w:r>
            <w:r w:rsidRPr="00294F91">
              <w:t>VBA</w:t>
            </w:r>
            <w:r w:rsidR="00BA5290">
              <w:t>)</w:t>
            </w:r>
            <w:r w:rsidRPr="00294F91">
              <w:t xml:space="preserve"> PA&amp;I staff by the 7th business day following the end of each month.  These measures are reported on a fiscal year-to-date (FYTD) basis.</w:t>
            </w:r>
          </w:p>
        </w:tc>
      </w:tr>
      <w:bookmarkEnd w:id="17"/>
    </w:tbl>
    <w:p w14:paraId="28E5F575" w14:textId="77777777" w:rsidR="00855445" w:rsidRPr="00294F91" w:rsidRDefault="00855445" w:rsidP="00855445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855445" w:rsidRPr="00294F91" w14:paraId="28E5F57E" w14:textId="77777777" w:rsidTr="00855445">
        <w:tc>
          <w:tcPr>
            <w:tcW w:w="1728" w:type="dxa"/>
            <w:shd w:val="clear" w:color="auto" w:fill="auto"/>
          </w:tcPr>
          <w:p w14:paraId="28E5F576" w14:textId="77777777" w:rsidR="00855445" w:rsidRPr="00294F91" w:rsidRDefault="00855445" w:rsidP="00855445">
            <w:pPr>
              <w:pStyle w:val="Heading5"/>
            </w:pPr>
            <w:bookmarkStart w:id="18" w:name="_fs_Yf4VMKQhPkXQMjgKh5aVQ" w:colFirst="0" w:colLast="0"/>
            <w:r w:rsidRPr="00294F91">
              <w:rPr>
                <w:bCs/>
                <w:color w:val="auto"/>
                <w:szCs w:val="22"/>
              </w:rPr>
              <w:t>a. Loan Production</w:t>
            </w:r>
          </w:p>
        </w:tc>
        <w:tc>
          <w:tcPr>
            <w:tcW w:w="7772" w:type="dxa"/>
            <w:shd w:val="clear" w:color="auto" w:fill="auto"/>
          </w:tcPr>
          <w:p w14:paraId="28E5F577" w14:textId="77777777" w:rsidR="00855445" w:rsidRPr="00294F91" w:rsidRDefault="00855445" w:rsidP="00855445">
            <w:pPr>
              <w:numPr>
                <w:ilvl w:val="12"/>
                <w:numId w:val="0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Loan Production’s (LP) </w:t>
            </w:r>
            <w:r w:rsidR="00BB14FF" w:rsidRPr="00294F91">
              <w:rPr>
                <w:color w:val="auto"/>
              </w:rPr>
              <w:t xml:space="preserve">non-accuracy </w:t>
            </w:r>
            <w:r w:rsidRPr="00294F91">
              <w:rPr>
                <w:color w:val="auto"/>
              </w:rPr>
              <w:t xml:space="preserve">performance is determined by the following metrics on the </w:t>
            </w:r>
            <w:r w:rsidRPr="007F4832">
              <w:t xml:space="preserve">Director </w:t>
            </w:r>
            <w:r w:rsidR="00AA1015" w:rsidRPr="007F4832">
              <w:t xml:space="preserve">or </w:t>
            </w:r>
            <w:r w:rsidR="00A51804" w:rsidRPr="007F4832">
              <w:t xml:space="preserve">Loan Guaranty </w:t>
            </w:r>
            <w:r w:rsidRPr="007F4832">
              <w:t>RLC dashboard</w:t>
            </w:r>
            <w:r w:rsidRPr="00294F91">
              <w:rPr>
                <w:color w:val="auto"/>
              </w:rPr>
              <w:t>:</w:t>
            </w:r>
          </w:p>
          <w:p w14:paraId="28E5F578" w14:textId="77777777" w:rsidR="00A51804" w:rsidRPr="00294F91" w:rsidRDefault="00A51804" w:rsidP="00855445">
            <w:pPr>
              <w:numPr>
                <w:ilvl w:val="12"/>
                <w:numId w:val="0"/>
              </w:numPr>
              <w:rPr>
                <w:color w:val="auto"/>
              </w:rPr>
            </w:pPr>
          </w:p>
          <w:p w14:paraId="28E5F579" w14:textId="77777777" w:rsidR="00855445" w:rsidRPr="00294F91" w:rsidRDefault="00855445" w:rsidP="00855445">
            <w:pPr>
              <w:numPr>
                <w:ilvl w:val="0"/>
                <w:numId w:val="18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Native American Direct Loan (NADL) timeliness Composite Score </w:t>
            </w:r>
          </w:p>
          <w:p w14:paraId="28E5F57A" w14:textId="77777777" w:rsidR="00855445" w:rsidRPr="00294F91" w:rsidRDefault="00855445" w:rsidP="00855445">
            <w:pPr>
              <w:numPr>
                <w:ilvl w:val="0"/>
                <w:numId w:val="18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NADL </w:t>
            </w:r>
            <w:r w:rsidR="00A51804" w:rsidRPr="00294F91">
              <w:rPr>
                <w:color w:val="auto"/>
              </w:rPr>
              <w:t>O</w:t>
            </w:r>
            <w:r w:rsidRPr="00294F91">
              <w:rPr>
                <w:color w:val="auto"/>
              </w:rPr>
              <w:t xml:space="preserve">utreach </w:t>
            </w:r>
          </w:p>
          <w:p w14:paraId="28E5F57B" w14:textId="77777777" w:rsidR="00A51804" w:rsidRPr="00294F91" w:rsidRDefault="00855445" w:rsidP="0027796C">
            <w:pPr>
              <w:pStyle w:val="ListParagraph"/>
              <w:numPr>
                <w:ilvl w:val="0"/>
                <w:numId w:val="18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Full Review of Loan Files as a Percentage of expected review </w:t>
            </w:r>
          </w:p>
          <w:p w14:paraId="28E5F57C" w14:textId="77777777" w:rsidR="00855445" w:rsidRPr="00294F91" w:rsidRDefault="00855445" w:rsidP="0027796C">
            <w:pPr>
              <w:pStyle w:val="ListParagraph"/>
              <w:rPr>
                <w:color w:val="auto"/>
              </w:rPr>
            </w:pPr>
          </w:p>
          <w:p w14:paraId="28E5F57D" w14:textId="77777777" w:rsidR="00855445" w:rsidRPr="00294F91" w:rsidRDefault="00A51804" w:rsidP="0027796C">
            <w:r w:rsidRPr="00294F91">
              <w:rPr>
                <w:color w:val="auto"/>
              </w:rPr>
              <w:t xml:space="preserve">For specific definition and calculation information, please refer to the respective </w:t>
            </w:r>
            <w:r w:rsidRPr="00294F91">
              <w:rPr>
                <w:i/>
                <w:color w:val="auto"/>
              </w:rPr>
              <w:t>Definitions</w:t>
            </w:r>
            <w:r w:rsidRPr="00294F91">
              <w:rPr>
                <w:color w:val="auto"/>
              </w:rPr>
              <w:t xml:space="preserve"> tabs on the </w:t>
            </w:r>
            <w:r w:rsidR="002732C4" w:rsidRPr="00B64102">
              <w:rPr>
                <w:color w:val="auto"/>
              </w:rPr>
              <w:t>Director and Loan Guaranty RLC dashboards</w:t>
            </w:r>
            <w:r w:rsidR="002732C4">
              <w:rPr>
                <w:color w:val="auto"/>
              </w:rPr>
              <w:t>.</w:t>
            </w:r>
          </w:p>
        </w:tc>
      </w:tr>
      <w:bookmarkEnd w:id="18"/>
    </w:tbl>
    <w:p w14:paraId="28E5F57F" w14:textId="77777777" w:rsidR="00B2476F" w:rsidRDefault="00B2476F" w:rsidP="00B2476F">
      <w:pPr>
        <w:pStyle w:val="BlockLine"/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E2339E" w:rsidRPr="00294F91" w14:paraId="28E5F58A" w14:textId="77777777" w:rsidTr="00D043D9">
        <w:tc>
          <w:tcPr>
            <w:tcW w:w="1728" w:type="dxa"/>
            <w:shd w:val="clear" w:color="auto" w:fill="auto"/>
          </w:tcPr>
          <w:p w14:paraId="28E5F580" w14:textId="77777777" w:rsidR="00E2339E" w:rsidRPr="00294F91" w:rsidRDefault="00E2339E" w:rsidP="00D043D9">
            <w:pPr>
              <w:pStyle w:val="Heading5"/>
              <w:jc w:val="center"/>
            </w:pPr>
            <w:bookmarkStart w:id="19" w:name="_fs_ErIww31KUGgc7CtQpr2yA" w:colFirst="0" w:colLast="0"/>
            <w:r w:rsidRPr="00294F91">
              <w:t>b. Construction &amp; Valuation</w:t>
            </w:r>
          </w:p>
        </w:tc>
        <w:tc>
          <w:tcPr>
            <w:tcW w:w="7772" w:type="dxa"/>
            <w:shd w:val="clear" w:color="auto" w:fill="auto"/>
          </w:tcPr>
          <w:p w14:paraId="28E5F581" w14:textId="77777777" w:rsidR="00E2339E" w:rsidRPr="00294F91" w:rsidRDefault="00E2339E" w:rsidP="00D043D9">
            <w:pPr>
              <w:numPr>
                <w:ilvl w:val="12"/>
                <w:numId w:val="0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C&amp;V’s non-accuracy performance is determined by the following metrics on the </w:t>
            </w:r>
            <w:r w:rsidR="002732C4" w:rsidRPr="00B64102">
              <w:rPr>
                <w:color w:val="auto"/>
              </w:rPr>
              <w:t>Director and Loan Guaranty dashboard</w:t>
            </w:r>
            <w:r w:rsidRPr="00294F91">
              <w:rPr>
                <w:color w:val="auto"/>
              </w:rPr>
              <w:t>:</w:t>
            </w:r>
          </w:p>
          <w:p w14:paraId="28E5F582" w14:textId="77777777" w:rsidR="00E2339E" w:rsidRPr="00294F91" w:rsidRDefault="00E2339E" w:rsidP="00D043D9">
            <w:pPr>
              <w:numPr>
                <w:ilvl w:val="12"/>
                <w:numId w:val="0"/>
              </w:numPr>
              <w:rPr>
                <w:color w:val="auto"/>
              </w:rPr>
            </w:pPr>
          </w:p>
          <w:p w14:paraId="28E5F583" w14:textId="77777777" w:rsidR="00E2339E" w:rsidRPr="00294F91" w:rsidRDefault="00E2339E" w:rsidP="00D043D9">
            <w:pPr>
              <w:pStyle w:val="BulletText3"/>
              <w:numPr>
                <w:ilvl w:val="0"/>
                <w:numId w:val="28"/>
              </w:numPr>
              <w:tabs>
                <w:tab w:val="clear" w:pos="533"/>
                <w:tab w:val="num" w:pos="1512"/>
              </w:tabs>
              <w:ind w:left="792" w:hanging="450"/>
            </w:pPr>
            <w:r w:rsidRPr="00294F91">
              <w:t xml:space="preserve">Percentage of timely Specially Adapted Housing (SAH) Initial Interviews </w:t>
            </w:r>
          </w:p>
          <w:p w14:paraId="28E5F584" w14:textId="77777777" w:rsidR="00E2339E" w:rsidRPr="00294F91" w:rsidRDefault="00E2339E" w:rsidP="00D043D9">
            <w:pPr>
              <w:pStyle w:val="BulletText3"/>
              <w:numPr>
                <w:ilvl w:val="0"/>
                <w:numId w:val="28"/>
              </w:numPr>
              <w:tabs>
                <w:tab w:val="clear" w:pos="533"/>
                <w:tab w:val="num" w:pos="1512"/>
              </w:tabs>
              <w:ind w:left="792" w:hanging="450"/>
            </w:pPr>
            <w:r w:rsidRPr="00294F91">
              <w:t>Percentage of Lender Appraisal Processing Program (LAPP) Reviews</w:t>
            </w:r>
          </w:p>
          <w:p w14:paraId="28E5F585" w14:textId="77777777" w:rsidR="00E2339E" w:rsidRPr="00294F91" w:rsidRDefault="00E2339E" w:rsidP="00D043D9">
            <w:pPr>
              <w:pStyle w:val="BulletText3"/>
              <w:numPr>
                <w:ilvl w:val="0"/>
                <w:numId w:val="28"/>
              </w:numPr>
              <w:tabs>
                <w:tab w:val="clear" w:pos="533"/>
                <w:tab w:val="num" w:pos="1512"/>
              </w:tabs>
              <w:ind w:left="792" w:hanging="450"/>
            </w:pPr>
            <w:r w:rsidRPr="00294F91">
              <w:t>Percentage of Servicer Appraisal Processing Program (SAPP) Reviews</w:t>
            </w:r>
          </w:p>
          <w:p w14:paraId="28E5F586" w14:textId="77777777" w:rsidR="00E2339E" w:rsidRPr="00294F91" w:rsidRDefault="00E2339E" w:rsidP="00D043D9">
            <w:pPr>
              <w:pStyle w:val="BulletText3"/>
              <w:numPr>
                <w:ilvl w:val="0"/>
                <w:numId w:val="28"/>
              </w:numPr>
              <w:tabs>
                <w:tab w:val="clear" w:pos="533"/>
                <w:tab w:val="num" w:pos="1512"/>
              </w:tabs>
              <w:ind w:left="792" w:hanging="450"/>
            </w:pPr>
            <w:r w:rsidRPr="00294F91">
              <w:t>Percentage of Field Reviews</w:t>
            </w:r>
          </w:p>
          <w:p w14:paraId="28E5F587" w14:textId="77777777" w:rsidR="00E2339E" w:rsidRPr="00294F91" w:rsidRDefault="00E2339E" w:rsidP="00D043D9">
            <w:pPr>
              <w:pStyle w:val="BulletText3"/>
              <w:numPr>
                <w:ilvl w:val="0"/>
                <w:numId w:val="28"/>
              </w:numPr>
              <w:tabs>
                <w:tab w:val="clear" w:pos="533"/>
                <w:tab w:val="num" w:pos="1512"/>
              </w:tabs>
              <w:ind w:left="792" w:hanging="450"/>
            </w:pPr>
            <w:r w:rsidRPr="00294F91">
              <w:t xml:space="preserve">Percentage of NOV Timeliness – VA Issued NOVs only </w:t>
            </w:r>
          </w:p>
          <w:p w14:paraId="28E5F588" w14:textId="77777777" w:rsidR="00E2339E" w:rsidRPr="00294F91" w:rsidRDefault="00E2339E" w:rsidP="00D043D9">
            <w:pPr>
              <w:ind w:left="360"/>
              <w:rPr>
                <w:color w:val="auto"/>
              </w:rPr>
            </w:pPr>
          </w:p>
          <w:p w14:paraId="28E5F589" w14:textId="77777777" w:rsidR="00E2339E" w:rsidRPr="00294F91" w:rsidRDefault="00E2339E" w:rsidP="00D043D9">
            <w:r w:rsidRPr="00294F91">
              <w:rPr>
                <w:color w:val="auto"/>
              </w:rPr>
              <w:t xml:space="preserve">For specific definition and calculation information, please refer to the respective </w:t>
            </w:r>
            <w:r w:rsidRPr="00294F91">
              <w:rPr>
                <w:i/>
                <w:color w:val="auto"/>
              </w:rPr>
              <w:t>Definitions</w:t>
            </w:r>
            <w:r w:rsidRPr="00294F91">
              <w:rPr>
                <w:color w:val="auto"/>
              </w:rPr>
              <w:t xml:space="preserve"> tabs on the </w:t>
            </w:r>
            <w:r w:rsidR="002732C4" w:rsidRPr="00B64102">
              <w:rPr>
                <w:color w:val="auto"/>
              </w:rPr>
              <w:t>Director and Loan Guaranty RLC dashboards</w:t>
            </w:r>
            <w:r w:rsidR="002732C4">
              <w:rPr>
                <w:color w:val="auto"/>
              </w:rPr>
              <w:t>.</w:t>
            </w:r>
          </w:p>
        </w:tc>
      </w:tr>
    </w:tbl>
    <w:bookmarkEnd w:id="19"/>
    <w:p w14:paraId="28E5F58B" w14:textId="77777777" w:rsidR="00E2339E" w:rsidRPr="00E2339E" w:rsidRDefault="008E0E62" w:rsidP="00E2339E">
      <w:pPr>
        <w:pStyle w:val="BlockLine"/>
      </w:pPr>
      <w:r>
        <w:rPr>
          <w:color w:val="auto"/>
          <w:sz w:val="20"/>
        </w:rPr>
        <w:t xml:space="preserve">                                                                                                                  </w:t>
      </w:r>
      <w:r w:rsidRPr="005E3BD3">
        <w:rPr>
          <w:color w:val="auto"/>
          <w:sz w:val="20"/>
        </w:rPr>
        <w:t>Continued on next page</w:t>
      </w:r>
    </w:p>
    <w:p w14:paraId="28E5F58C" w14:textId="77777777" w:rsidR="009744A3" w:rsidRPr="00294F91" w:rsidRDefault="009744A3" w:rsidP="009744A3">
      <w:r w:rsidRPr="00294F91">
        <w:br w:type="page"/>
      </w:r>
    </w:p>
    <w:p w14:paraId="28E5F58D" w14:textId="77777777" w:rsidR="009744A3" w:rsidRPr="00294F91" w:rsidRDefault="00E9704F" w:rsidP="00E9704F">
      <w:pPr>
        <w:pStyle w:val="Heading4"/>
        <w:ind w:left="360"/>
        <w:rPr>
          <w:b w:val="0"/>
          <w:sz w:val="24"/>
          <w:szCs w:val="24"/>
        </w:rPr>
      </w:pPr>
      <w:bookmarkStart w:id="20" w:name="_fs_a1y3WhvQqHEGhbgKAlVPZuQ"/>
      <w:r w:rsidRPr="00294F91">
        <w:lastRenderedPageBreak/>
        <w:t>4. Non-Accuracy Data Reporting to PA&amp;I</w:t>
      </w:r>
      <w:r w:rsidRPr="00294F91">
        <w:rPr>
          <w:b w:val="0"/>
          <w:sz w:val="24"/>
          <w:szCs w:val="24"/>
        </w:rPr>
        <w:t xml:space="preserve"> </w:t>
      </w:r>
      <w:r w:rsidR="009744A3" w:rsidRPr="00294F91">
        <w:rPr>
          <w:b w:val="0"/>
          <w:sz w:val="24"/>
          <w:szCs w:val="24"/>
        </w:rPr>
        <w:t>continued</w:t>
      </w:r>
    </w:p>
    <w:bookmarkEnd w:id="20"/>
    <w:p w14:paraId="28E5F58E" w14:textId="77777777" w:rsidR="00E9704F" w:rsidRPr="00294F91" w:rsidRDefault="00E9704F" w:rsidP="00E9704F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9500" w:type="dxa"/>
        <w:tblLayout w:type="fixed"/>
        <w:tblLook w:val="0000" w:firstRow="0" w:lastRow="0" w:firstColumn="0" w:lastColumn="0" w:noHBand="0" w:noVBand="0"/>
      </w:tblPr>
      <w:tblGrid>
        <w:gridCol w:w="1728"/>
        <w:gridCol w:w="7772"/>
      </w:tblGrid>
      <w:tr w:rsidR="00B2476F" w:rsidRPr="00294F91" w14:paraId="28E5F59D" w14:textId="77777777" w:rsidTr="00B2476F">
        <w:tc>
          <w:tcPr>
            <w:tcW w:w="1728" w:type="dxa"/>
            <w:shd w:val="clear" w:color="auto" w:fill="auto"/>
          </w:tcPr>
          <w:p w14:paraId="28E5F58F" w14:textId="77777777" w:rsidR="00B2476F" w:rsidRPr="00294F91" w:rsidRDefault="00AB3110" w:rsidP="00B2476F">
            <w:pPr>
              <w:pStyle w:val="Heading5"/>
              <w:rPr>
                <w:bCs/>
                <w:color w:val="auto"/>
                <w:szCs w:val="22"/>
              </w:rPr>
            </w:pPr>
            <w:bookmarkStart w:id="21" w:name="_fs_RrldYXJnCEmYC3HtNmsFtw"/>
            <w:r w:rsidRPr="00294F91">
              <w:rPr>
                <w:bCs/>
                <w:color w:val="auto"/>
                <w:szCs w:val="22"/>
              </w:rPr>
              <w:t>c. Loan Administration</w:t>
            </w:r>
          </w:p>
          <w:bookmarkEnd w:id="21"/>
          <w:p w14:paraId="28E5F590" w14:textId="77777777" w:rsidR="00DE2AB1" w:rsidRPr="00294F91" w:rsidRDefault="00DE2AB1" w:rsidP="00B2476F">
            <w:pPr>
              <w:pStyle w:val="Heading5"/>
            </w:pPr>
          </w:p>
        </w:tc>
        <w:tc>
          <w:tcPr>
            <w:tcW w:w="7772" w:type="dxa"/>
            <w:shd w:val="clear" w:color="auto" w:fill="auto"/>
          </w:tcPr>
          <w:p w14:paraId="28E5F591" w14:textId="77777777" w:rsidR="00BB14FF" w:rsidRPr="00294F91" w:rsidRDefault="00AB3110" w:rsidP="00BB14FF">
            <w:pPr>
              <w:numPr>
                <w:ilvl w:val="12"/>
                <w:numId w:val="0"/>
              </w:numPr>
              <w:rPr>
                <w:color w:val="auto"/>
              </w:rPr>
            </w:pPr>
            <w:r w:rsidRPr="00294F91">
              <w:rPr>
                <w:color w:val="auto"/>
              </w:rPr>
              <w:t xml:space="preserve">Loan </w:t>
            </w:r>
            <w:r w:rsidR="00C57396" w:rsidRPr="00294F91">
              <w:rPr>
                <w:color w:val="auto"/>
              </w:rPr>
              <w:t>A</w:t>
            </w:r>
            <w:r w:rsidRPr="00294F91">
              <w:rPr>
                <w:color w:val="auto"/>
              </w:rPr>
              <w:t xml:space="preserve">dministration </w:t>
            </w:r>
            <w:r w:rsidR="00BB14FF" w:rsidRPr="00294F91">
              <w:rPr>
                <w:color w:val="auto"/>
              </w:rPr>
              <w:t xml:space="preserve">non-accuracy performance is determined by the following metrics on the </w:t>
            </w:r>
            <w:r w:rsidR="00A51804" w:rsidRPr="00B64102">
              <w:t>Director or Loan Guaranty RLC dashboard</w:t>
            </w:r>
            <w:r w:rsidR="00BB14FF" w:rsidRPr="00294F91">
              <w:rPr>
                <w:color w:val="auto"/>
              </w:rPr>
              <w:t>:</w:t>
            </w:r>
          </w:p>
          <w:p w14:paraId="28E5F592" w14:textId="77777777" w:rsidR="00AB3110" w:rsidRPr="00294F91" w:rsidRDefault="00AB3110" w:rsidP="00AB3110">
            <w:pPr>
              <w:numPr>
                <w:ilvl w:val="12"/>
                <w:numId w:val="0"/>
              </w:numPr>
              <w:rPr>
                <w:color w:val="auto"/>
              </w:rPr>
            </w:pPr>
          </w:p>
          <w:p w14:paraId="28E5F593" w14:textId="77777777" w:rsidR="00AB3110" w:rsidRPr="00294F91" w:rsidRDefault="00A51804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 xml:space="preserve">Station </w:t>
            </w:r>
            <w:r w:rsidR="00AB3110" w:rsidRPr="00294F91">
              <w:t>Default Resolution Rate</w:t>
            </w:r>
            <w:r w:rsidRPr="00294F91">
              <w:t xml:space="preserve"> (DRR)</w:t>
            </w:r>
          </w:p>
          <w:p w14:paraId="28E5F594" w14:textId="77777777" w:rsidR="00AB3110" w:rsidRPr="00294F91" w:rsidRDefault="00AB3110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 xml:space="preserve">Percentage for Adequacy of Servicing (AOS) </w:t>
            </w:r>
            <w:r w:rsidR="00BB14FF" w:rsidRPr="00294F91">
              <w:t>Timely</w:t>
            </w:r>
          </w:p>
          <w:p w14:paraId="28E5F595" w14:textId="77777777" w:rsidR="00AB3110" w:rsidRPr="00294F91" w:rsidRDefault="00AB3110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 xml:space="preserve">Percentage for Non-Routine Acquisition (NRA) </w:t>
            </w:r>
            <w:r w:rsidR="00BB14FF" w:rsidRPr="00294F91">
              <w:t>Timely</w:t>
            </w:r>
          </w:p>
          <w:p w14:paraId="28E5F596" w14:textId="77777777" w:rsidR="00AB3110" w:rsidRPr="00294F91" w:rsidRDefault="00AB3110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 xml:space="preserve">Percentage for Pre-Foreclosure Review </w:t>
            </w:r>
            <w:r w:rsidR="00BB14FF" w:rsidRPr="00294F91">
              <w:t>Timely</w:t>
            </w:r>
          </w:p>
          <w:p w14:paraId="28E5F597" w14:textId="77777777" w:rsidR="00AB3110" w:rsidRPr="00294F91" w:rsidRDefault="00AB3110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 xml:space="preserve">Percentage for Post Audit </w:t>
            </w:r>
            <w:r w:rsidR="00BB14FF" w:rsidRPr="00294F91">
              <w:t>Timely</w:t>
            </w:r>
          </w:p>
          <w:p w14:paraId="28E5F598" w14:textId="77777777" w:rsidR="00AB3110" w:rsidRPr="00294F91" w:rsidRDefault="00AB3110" w:rsidP="00194B6B">
            <w:pPr>
              <w:pStyle w:val="BulletText3"/>
              <w:numPr>
                <w:ilvl w:val="0"/>
                <w:numId w:val="29"/>
              </w:numPr>
              <w:tabs>
                <w:tab w:val="clear" w:pos="533"/>
                <w:tab w:val="num" w:pos="792"/>
              </w:tabs>
              <w:ind w:left="792" w:hanging="450"/>
            </w:pPr>
            <w:r w:rsidRPr="00294F91">
              <w:t>Combined Timeliness Element</w:t>
            </w:r>
            <w:r w:rsidR="00BB14FF" w:rsidRPr="00294F91">
              <w:t xml:space="preserve"> for Loan Administration</w:t>
            </w:r>
          </w:p>
          <w:p w14:paraId="28E5F599" w14:textId="77777777" w:rsidR="00C57396" w:rsidRPr="00294F91" w:rsidRDefault="00C57396" w:rsidP="00D05C11">
            <w:pPr>
              <w:pStyle w:val="BlockText"/>
              <w:ind w:firstLine="720"/>
              <w:rPr>
                <w:color w:val="auto"/>
              </w:rPr>
            </w:pPr>
          </w:p>
          <w:p w14:paraId="28E5F59A" w14:textId="77777777" w:rsidR="00B2476F" w:rsidRPr="00294F91" w:rsidRDefault="00AB3110" w:rsidP="00AB3110">
            <w:pPr>
              <w:pStyle w:val="BlockText"/>
              <w:rPr>
                <w:color w:val="auto"/>
              </w:rPr>
            </w:pPr>
            <w:r w:rsidRPr="00294F91">
              <w:rPr>
                <w:color w:val="auto"/>
              </w:rPr>
              <w:t xml:space="preserve">The </w:t>
            </w:r>
            <w:r w:rsidR="00A51804" w:rsidRPr="00294F91">
              <w:rPr>
                <w:color w:val="auto"/>
              </w:rPr>
              <w:t>data is</w:t>
            </w:r>
            <w:r w:rsidRPr="00294F91">
              <w:rPr>
                <w:color w:val="auto"/>
              </w:rPr>
              <w:t xml:space="preserve"> provided monthly by Loan Management within LGYCO.</w:t>
            </w:r>
          </w:p>
          <w:p w14:paraId="28E5F59B" w14:textId="77777777" w:rsidR="00BB14FF" w:rsidRPr="00294F91" w:rsidRDefault="00BB14FF" w:rsidP="00AB3110">
            <w:pPr>
              <w:pStyle w:val="BlockText"/>
              <w:rPr>
                <w:color w:val="auto"/>
              </w:rPr>
            </w:pPr>
          </w:p>
          <w:p w14:paraId="28E5F59C" w14:textId="77777777" w:rsidR="00BB14FF" w:rsidRPr="00294F91" w:rsidRDefault="00BB14FF" w:rsidP="00D05C11">
            <w:pPr>
              <w:numPr>
                <w:ilvl w:val="12"/>
                <w:numId w:val="0"/>
              </w:numPr>
            </w:pPr>
            <w:r w:rsidRPr="00294F91">
              <w:rPr>
                <w:color w:val="auto"/>
              </w:rPr>
              <w:t xml:space="preserve">For specific definition and calculation information, please refer to the respective </w:t>
            </w:r>
            <w:r w:rsidRPr="00294F91">
              <w:rPr>
                <w:i/>
                <w:color w:val="auto"/>
              </w:rPr>
              <w:t>Definitions</w:t>
            </w:r>
            <w:r w:rsidRPr="00294F91">
              <w:rPr>
                <w:color w:val="auto"/>
              </w:rPr>
              <w:t xml:space="preserve"> tabs on the </w:t>
            </w:r>
            <w:r w:rsidR="002732C4" w:rsidRPr="00B64102">
              <w:rPr>
                <w:color w:val="auto"/>
              </w:rPr>
              <w:t>Director and Loan Guaranty RLC dashboards</w:t>
            </w:r>
            <w:r w:rsidR="002732C4">
              <w:rPr>
                <w:color w:val="auto"/>
              </w:rPr>
              <w:t>.</w:t>
            </w:r>
          </w:p>
        </w:tc>
      </w:tr>
    </w:tbl>
    <w:p w14:paraId="28E5F59E" w14:textId="77777777" w:rsidR="00B2476F" w:rsidRPr="00294F91" w:rsidRDefault="00B2476F" w:rsidP="00D05C11">
      <w:pPr>
        <w:pStyle w:val="BlockLine"/>
      </w:pPr>
    </w:p>
    <w:sectPr w:rsidR="00B2476F" w:rsidRPr="00294F91" w:rsidSect="00941692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5F5A5" w14:textId="77777777" w:rsidR="00C24942" w:rsidRDefault="00C24942" w:rsidP="00361D62">
      <w:r>
        <w:separator/>
      </w:r>
    </w:p>
  </w:endnote>
  <w:endnote w:type="continuationSeparator" w:id="0">
    <w:p w14:paraId="28E5F5A6" w14:textId="77777777" w:rsidR="00C24942" w:rsidRDefault="00C24942" w:rsidP="0036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F5AD" w14:textId="77777777" w:rsidR="00941692" w:rsidRPr="008E0E62" w:rsidRDefault="00941692">
    <w:pPr>
      <w:pStyle w:val="Footer"/>
      <w:rPr>
        <w:sz w:val="24"/>
      </w:rPr>
    </w:pPr>
    <w:r w:rsidRPr="008E0E62">
      <w:rPr>
        <w:sz w:val="24"/>
      </w:rPr>
      <w:t>3-</w:t>
    </w:r>
    <w:r w:rsidRPr="008E0E62">
      <w:rPr>
        <w:sz w:val="24"/>
      </w:rPr>
      <w:fldChar w:fldCharType="begin"/>
    </w:r>
    <w:r w:rsidRPr="008E0E62">
      <w:rPr>
        <w:sz w:val="24"/>
      </w:rPr>
      <w:instrText xml:space="preserve"> PAGE   \* MERGEFORMAT </w:instrText>
    </w:r>
    <w:r w:rsidRPr="008E0E62">
      <w:rPr>
        <w:sz w:val="24"/>
      </w:rPr>
      <w:fldChar w:fldCharType="separate"/>
    </w:r>
    <w:r w:rsidR="001D19C8">
      <w:rPr>
        <w:noProof/>
        <w:sz w:val="24"/>
      </w:rPr>
      <w:t>6</w:t>
    </w:r>
    <w:r w:rsidRPr="008E0E62"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F5AE" w14:textId="77777777" w:rsidR="00361D62" w:rsidRDefault="00361D62" w:rsidP="00941692">
    <w:pPr>
      <w:pStyle w:val="Footer"/>
      <w:jc w:val="right"/>
    </w:pPr>
    <w:r w:rsidRPr="00361D62">
      <w:rPr>
        <w:color w:val="auto"/>
        <w:sz w:val="24"/>
      </w:rPr>
      <w:t>3-</w:t>
    </w:r>
    <w:r w:rsidRPr="00361D62">
      <w:rPr>
        <w:color w:val="auto"/>
        <w:sz w:val="24"/>
      </w:rPr>
      <w:fldChar w:fldCharType="begin"/>
    </w:r>
    <w:r w:rsidRPr="00361D62">
      <w:rPr>
        <w:color w:val="auto"/>
        <w:sz w:val="24"/>
      </w:rPr>
      <w:instrText xml:space="preserve"> PAGE   \* MERGEFORMAT </w:instrText>
    </w:r>
    <w:r w:rsidRPr="00361D62">
      <w:rPr>
        <w:color w:val="auto"/>
        <w:sz w:val="24"/>
      </w:rPr>
      <w:fldChar w:fldCharType="separate"/>
    </w:r>
    <w:r w:rsidR="001D19C8">
      <w:rPr>
        <w:noProof/>
        <w:color w:val="auto"/>
        <w:sz w:val="24"/>
      </w:rPr>
      <w:t>7</w:t>
    </w:r>
    <w:r w:rsidRPr="00361D62">
      <w:rPr>
        <w:noProof/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5F5A3" w14:textId="77777777" w:rsidR="00C24942" w:rsidRDefault="00C24942" w:rsidP="00361D62">
      <w:r>
        <w:separator/>
      </w:r>
    </w:p>
  </w:footnote>
  <w:footnote w:type="continuationSeparator" w:id="0">
    <w:p w14:paraId="28E5F5A4" w14:textId="77777777" w:rsidR="00C24942" w:rsidRDefault="00C24942" w:rsidP="0036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F5A7" w14:textId="4D4EC3E3" w:rsidR="00941692" w:rsidRPr="0087501C" w:rsidRDefault="00941692">
    <w:pPr>
      <w:pStyle w:val="Header"/>
      <w:rPr>
        <w:i/>
        <w:iCs/>
        <w:color w:val="auto"/>
        <w:sz w:val="24"/>
      </w:rPr>
    </w:pPr>
    <w:r w:rsidRPr="0087501C">
      <w:rPr>
        <w:i/>
        <w:iCs/>
        <w:color w:val="auto"/>
        <w:sz w:val="24"/>
      </w:rPr>
      <w:t>VA M</w:t>
    </w:r>
    <w:r w:rsidR="008E0E62">
      <w:rPr>
        <w:i/>
        <w:iCs/>
        <w:color w:val="auto"/>
        <w:sz w:val="24"/>
      </w:rPr>
      <w:t xml:space="preserve">anual </w:t>
    </w:r>
    <w:r w:rsidRPr="0087501C">
      <w:rPr>
        <w:i/>
        <w:iCs/>
        <w:color w:val="auto"/>
        <w:sz w:val="24"/>
      </w:rPr>
      <w:t>26-9, Revised</w:t>
    </w:r>
  </w:p>
  <w:p w14:paraId="28E5F5A8" w14:textId="47C42D48" w:rsidR="00941692" w:rsidRPr="00A961F9" w:rsidRDefault="00941692" w:rsidP="00941692">
    <w:pPr>
      <w:tabs>
        <w:tab w:val="center" w:pos="4680"/>
        <w:tab w:val="right" w:pos="9360"/>
      </w:tabs>
      <w:rPr>
        <w:i/>
        <w:iCs/>
        <w:color w:val="auto"/>
      </w:rPr>
    </w:pPr>
    <w:r w:rsidRPr="00A961F9">
      <w:rPr>
        <w:i/>
        <w:iCs/>
        <w:color w:val="auto"/>
      </w:rPr>
      <w:t xml:space="preserve">Chapter 3:  </w:t>
    </w:r>
    <w:r w:rsidR="00B2498A" w:rsidRPr="00AB6E4F">
      <w:rPr>
        <w:color w:val="auto"/>
      </w:rPr>
      <w:t>Performa</w:t>
    </w:r>
    <w:r w:rsidR="00B2498A" w:rsidRPr="00D06257">
      <w:rPr>
        <w:i/>
        <w:color w:val="auto"/>
      </w:rPr>
      <w:t>nce Analysis &amp; Integrity (PA&amp;I) Reporting</w:t>
    </w:r>
  </w:p>
  <w:p w14:paraId="28E5F5A9" w14:textId="77777777" w:rsidR="00941692" w:rsidRDefault="00941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F5AA" w14:textId="3A750B5F" w:rsidR="00361D62" w:rsidRPr="00361D62" w:rsidRDefault="005859E9" w:rsidP="0047191F">
    <w:pPr>
      <w:jc w:val="right"/>
      <w:rPr>
        <w:i/>
        <w:iCs/>
        <w:color w:val="auto"/>
      </w:rPr>
    </w:pPr>
    <w:r>
      <w:rPr>
        <w:i/>
        <w:iCs/>
        <w:color w:val="auto"/>
      </w:rPr>
      <w:t>VA M</w:t>
    </w:r>
    <w:r w:rsidR="008E0E62">
      <w:rPr>
        <w:i/>
        <w:iCs/>
        <w:color w:val="auto"/>
      </w:rPr>
      <w:t xml:space="preserve">anual </w:t>
    </w:r>
    <w:r w:rsidR="00361D62" w:rsidRPr="00361D62">
      <w:rPr>
        <w:i/>
        <w:iCs/>
        <w:color w:val="auto"/>
      </w:rPr>
      <w:t>26-9, Revised</w:t>
    </w:r>
  </w:p>
  <w:p w14:paraId="28E5F5AB" w14:textId="77777777" w:rsidR="00361D62" w:rsidRPr="00361D62" w:rsidRDefault="00361D62" w:rsidP="00361D62">
    <w:pPr>
      <w:tabs>
        <w:tab w:val="center" w:pos="4680"/>
        <w:tab w:val="right" w:pos="9360"/>
      </w:tabs>
      <w:jc w:val="right"/>
      <w:rPr>
        <w:i/>
        <w:iCs/>
        <w:color w:val="auto"/>
      </w:rPr>
    </w:pPr>
    <w:r w:rsidRPr="00361D62">
      <w:rPr>
        <w:i/>
        <w:iCs/>
        <w:color w:val="auto"/>
      </w:rPr>
      <w:t xml:space="preserve">Chapter 3:  </w:t>
    </w:r>
    <w:r w:rsidR="006D1256" w:rsidRPr="00AB6E4F">
      <w:rPr>
        <w:color w:val="auto"/>
      </w:rPr>
      <w:t>Performa</w:t>
    </w:r>
    <w:r w:rsidR="006D1256" w:rsidRPr="00D06257">
      <w:rPr>
        <w:i/>
        <w:color w:val="auto"/>
      </w:rPr>
      <w:t>nce Analysis &amp; Integrity (PA&amp;I) Reporting</w:t>
    </w:r>
    <w:r w:rsidR="006D1256" w:rsidRPr="00681B36" w:rsidDel="006D1256">
      <w:rPr>
        <w:i/>
        <w:iCs/>
        <w:color w:val="auto"/>
      </w:rPr>
      <w:t xml:space="preserve"> </w:t>
    </w:r>
  </w:p>
  <w:p w14:paraId="28E5F5AC" w14:textId="77777777" w:rsidR="00361D62" w:rsidRDefault="00361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23C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00D31B0"/>
    <w:multiLevelType w:val="hybridMultilevel"/>
    <w:tmpl w:val="AC1E8BD8"/>
    <w:lvl w:ilvl="0" w:tplc="C062E0CA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FC20B68" w:tentative="1">
      <w:start w:val="1"/>
      <w:numFmt w:val="bullet"/>
      <w:lvlText w:val="·"/>
      <w:lvlJc w:val="left"/>
      <w:pPr>
        <w:tabs>
          <w:tab w:val="num" w:pos="1426"/>
        </w:tabs>
        <w:ind w:left="1426" w:hanging="346"/>
      </w:pPr>
      <w:rPr>
        <w:rFonts w:ascii="Symbol" w:hAnsi="Symbol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3105A1"/>
    <w:multiLevelType w:val="hybridMultilevel"/>
    <w:tmpl w:val="45C8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262"/>
    <w:multiLevelType w:val="multilevel"/>
    <w:tmpl w:val="B59815F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E2E22"/>
    <w:multiLevelType w:val="hybridMultilevel"/>
    <w:tmpl w:val="EF0C2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DB0B55"/>
    <w:multiLevelType w:val="hybridMultilevel"/>
    <w:tmpl w:val="CF22CD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0E1F"/>
    <w:multiLevelType w:val="hybridMultilevel"/>
    <w:tmpl w:val="CF22CD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71F8F"/>
    <w:multiLevelType w:val="multilevel"/>
    <w:tmpl w:val="B4605C6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A42EA"/>
    <w:multiLevelType w:val="multilevel"/>
    <w:tmpl w:val="B4605C6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4C3"/>
    <w:multiLevelType w:val="multilevel"/>
    <w:tmpl w:val="B59815F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4098B"/>
    <w:multiLevelType w:val="multilevel"/>
    <w:tmpl w:val="A288B97A"/>
    <w:styleLink w:val="FSProStyle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3">
    <w:nsid w:val="2D000949"/>
    <w:multiLevelType w:val="multilevel"/>
    <w:tmpl w:val="B59815F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41C8B"/>
    <w:multiLevelType w:val="hybridMultilevel"/>
    <w:tmpl w:val="11261B78"/>
    <w:lvl w:ilvl="0" w:tplc="154EA8B8">
      <w:start w:val="1"/>
      <w:numFmt w:val="decimal"/>
      <w:lvlText w:val="%1)"/>
      <w:lvlJc w:val="left"/>
      <w:pPr>
        <w:ind w:left="360" w:hanging="360"/>
      </w:pPr>
    </w:lvl>
    <w:lvl w:ilvl="1" w:tplc="7FCC2EF2" w:tentative="1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A0C65"/>
    <w:multiLevelType w:val="hybridMultilevel"/>
    <w:tmpl w:val="4614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11B4E"/>
    <w:multiLevelType w:val="hybridMultilevel"/>
    <w:tmpl w:val="C61A7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9C908B4"/>
    <w:multiLevelType w:val="hybridMultilevel"/>
    <w:tmpl w:val="E3A017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23ACC"/>
    <w:multiLevelType w:val="hybridMultilevel"/>
    <w:tmpl w:val="85D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87A13"/>
    <w:multiLevelType w:val="hybridMultilevel"/>
    <w:tmpl w:val="01268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43B50"/>
    <w:multiLevelType w:val="hybridMultilevel"/>
    <w:tmpl w:val="B26E9B3E"/>
    <w:lvl w:ilvl="0" w:tplc="AE28A58E">
      <w:start w:val="1"/>
      <w:numFmt w:val="upperRoman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61F21322" w:tentative="1">
      <w:start w:val="1"/>
      <w:numFmt w:val="decimal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2">
    <w:nsid w:val="55045555"/>
    <w:multiLevelType w:val="hybridMultilevel"/>
    <w:tmpl w:val="F254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696E8A"/>
    <w:multiLevelType w:val="multilevel"/>
    <w:tmpl w:val="DBE435E6"/>
    <w:styleLink w:val="NumberedListList"/>
    <w:lvl w:ilvl="0">
      <w:start w:val="1"/>
      <w:numFmt w:val="decimal"/>
      <w:pStyle w:val="BlockLine"/>
      <w:lvlText w:val=""/>
      <w:lvlJc w:val="left"/>
      <w:pPr>
        <w:ind w:left="1720" w:firstLine="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346"/>
        </w:tabs>
        <w:ind w:left="346" w:hanging="346"/>
      </w:pPr>
    </w:lvl>
    <w:lvl w:ilvl="2">
      <w:start w:val="1"/>
      <w:numFmt w:val="decimal"/>
      <w:pStyle w:val="NumberedList2"/>
      <w:lvlText w:val="%3)"/>
      <w:lvlJc w:val="left"/>
      <w:pPr>
        <w:tabs>
          <w:tab w:val="num" w:pos="692"/>
        </w:tabs>
        <w:ind w:left="692" w:hanging="346"/>
      </w:pPr>
    </w:lvl>
    <w:lvl w:ilvl="3">
      <w:start w:val="1"/>
      <w:numFmt w:val="upperRoman"/>
      <w:pStyle w:val="NumberedList3"/>
      <w:lvlText w:val="%4."/>
      <w:lvlJc w:val="right"/>
      <w:pPr>
        <w:tabs>
          <w:tab w:val="num" w:pos="960"/>
        </w:tabs>
        <w:ind w:left="960" w:hanging="173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BFD4E0F"/>
    <w:multiLevelType w:val="hybridMultilevel"/>
    <w:tmpl w:val="BF0E1D1A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>
    <w:nsid w:val="5D0C6D4B"/>
    <w:multiLevelType w:val="hybridMultilevel"/>
    <w:tmpl w:val="50C4EA8E"/>
    <w:lvl w:ilvl="0" w:tplc="AC084C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60051"/>
    <w:multiLevelType w:val="multilevel"/>
    <w:tmpl w:val="A288B97A"/>
    <w:numStyleLink w:val="FSProStyle7"/>
  </w:abstractNum>
  <w:abstractNum w:abstractNumId="27">
    <w:nsid w:val="62DB3D68"/>
    <w:multiLevelType w:val="hybridMultilevel"/>
    <w:tmpl w:val="010228AA"/>
    <w:lvl w:ilvl="0" w:tplc="14DCC23A">
      <w:start w:val="1"/>
      <w:numFmt w:val="bullet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27C6A"/>
    <w:multiLevelType w:val="multilevel"/>
    <w:tmpl w:val="B4605C62"/>
    <w:lvl w:ilvl="0">
      <w:start w:val="1"/>
      <w:numFmt w:val="bullet"/>
      <w:lvlText w:val=""/>
      <w:lvlJc w:val="left"/>
      <w:pPr>
        <w:tabs>
          <w:tab w:val="num" w:pos="533"/>
        </w:tabs>
        <w:ind w:left="533" w:hanging="1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313E4"/>
    <w:multiLevelType w:val="hybridMultilevel"/>
    <w:tmpl w:val="18B6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31">
    <w:nsid w:val="707C2456"/>
    <w:multiLevelType w:val="multilevel"/>
    <w:tmpl w:val="B9B60F8A"/>
    <w:lvl w:ilvl="0">
      <w:start w:val="1"/>
      <w:numFmt w:val="bullet"/>
      <w:lvlText w:val=""/>
      <w:lvlJc w:val="left"/>
      <w:pPr>
        <w:tabs>
          <w:tab w:val="num" w:pos="533"/>
        </w:tabs>
        <w:ind w:left="533" w:hanging="1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1598"/>
        </w:tabs>
        <w:ind w:left="1598" w:hanging="518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D0188"/>
    <w:multiLevelType w:val="hybridMultilevel"/>
    <w:tmpl w:val="AE86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DC6F14"/>
    <w:multiLevelType w:val="hybridMultilevel"/>
    <w:tmpl w:val="1EEA785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>
    <w:nsid w:val="7F536021"/>
    <w:multiLevelType w:val="multilevel"/>
    <w:tmpl w:val="85CC52AA"/>
    <w:styleLink w:val="BulletTextList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cs="Tahoma" w:hint="default"/>
        <w:sz w:val="24"/>
      </w:rPr>
    </w:lvl>
    <w:lvl w:ilvl="1">
      <w:start w:val="1"/>
      <w:numFmt w:val="bullet"/>
      <w:pStyle w:val="BulletText2"/>
      <w:lvlText w:val="-"/>
      <w:lvlJc w:val="left"/>
      <w:pPr>
        <w:tabs>
          <w:tab w:val="num" w:pos="346"/>
        </w:tabs>
        <w:ind w:left="346" w:hanging="173"/>
      </w:pPr>
      <w:rPr>
        <w:rFonts w:ascii="Symbol" w:hAnsi="Symbol" w:hint="default"/>
        <w:sz w:val="24"/>
      </w:rPr>
    </w:lvl>
    <w:lvl w:ilvl="2">
      <w:start w:val="1"/>
      <w:numFmt w:val="bullet"/>
      <w:pStyle w:val="BulletText3"/>
      <w:lvlText w:val="§"/>
      <w:lvlJc w:val="left"/>
      <w:pPr>
        <w:tabs>
          <w:tab w:val="num" w:pos="519"/>
        </w:tabs>
        <w:ind w:left="519" w:hanging="173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FAD6251"/>
    <w:multiLevelType w:val="hybridMultilevel"/>
    <w:tmpl w:val="1518B6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19"/>
  </w:num>
  <w:num w:numId="5">
    <w:abstractNumId w:val="30"/>
  </w:num>
  <w:num w:numId="6">
    <w:abstractNumId w:val="3"/>
  </w:num>
  <w:num w:numId="7">
    <w:abstractNumId w:val="10"/>
  </w:num>
  <w:num w:numId="8">
    <w:abstractNumId w:val="14"/>
  </w:num>
  <w:num w:numId="9">
    <w:abstractNumId w:val="25"/>
  </w:num>
  <w:num w:numId="10">
    <w:abstractNumId w:val="21"/>
  </w:num>
  <w:num w:numId="11">
    <w:abstractNumId w:val="12"/>
  </w:num>
  <w:num w:numId="12">
    <w:abstractNumId w:val="26"/>
  </w:num>
  <w:num w:numId="13">
    <w:abstractNumId w:val="31"/>
  </w:num>
  <w:num w:numId="14">
    <w:abstractNumId w:val="29"/>
  </w:num>
  <w:num w:numId="15">
    <w:abstractNumId w:val="17"/>
  </w:num>
  <w:num w:numId="16">
    <w:abstractNumId w:val="16"/>
  </w:num>
  <w:num w:numId="17">
    <w:abstractNumId w:val="5"/>
  </w:num>
  <w:num w:numId="18">
    <w:abstractNumId w:val="22"/>
  </w:num>
  <w:num w:numId="19">
    <w:abstractNumId w:val="32"/>
  </w:num>
  <w:num w:numId="20">
    <w:abstractNumId w:val="18"/>
  </w:num>
  <w:num w:numId="21">
    <w:abstractNumId w:val="35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87"/>
        <w:lvlJc w:val="left"/>
        <w:pPr>
          <w:ind w:left="187" w:hanging="187"/>
        </w:pPr>
        <w:rPr>
          <w:rFonts w:ascii="Symbol" w:hAnsi="Symbol" w:cs="Symbol" w:hint="default"/>
          <w:sz w:val="20"/>
          <w:szCs w:val="20"/>
        </w:rPr>
      </w:lvl>
    </w:lvlOverride>
  </w:num>
  <w:num w:numId="23">
    <w:abstractNumId w:val="24"/>
  </w:num>
  <w:num w:numId="24">
    <w:abstractNumId w:val="8"/>
  </w:num>
  <w:num w:numId="25">
    <w:abstractNumId w:val="9"/>
  </w:num>
  <w:num w:numId="26">
    <w:abstractNumId w:val="28"/>
  </w:num>
  <w:num w:numId="27">
    <w:abstractNumId w:val="13"/>
  </w:num>
  <w:num w:numId="28">
    <w:abstractNumId w:val="4"/>
  </w:num>
  <w:num w:numId="29">
    <w:abstractNumId w:val="11"/>
  </w:num>
  <w:num w:numId="30">
    <w:abstractNumId w:val="15"/>
  </w:num>
  <w:num w:numId="31">
    <w:abstractNumId w:val="2"/>
  </w:num>
  <w:num w:numId="32">
    <w:abstractNumId w:val="6"/>
  </w:num>
  <w:num w:numId="33">
    <w:abstractNumId w:val="7"/>
  </w:num>
  <w:num w:numId="34">
    <w:abstractNumId w:val="33"/>
  </w:num>
  <w:num w:numId="35">
    <w:abstractNumId w:val="20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06"/>
    <w:rsid w:val="0001075F"/>
    <w:rsid w:val="0005508A"/>
    <w:rsid w:val="0007643D"/>
    <w:rsid w:val="0010501F"/>
    <w:rsid w:val="001246D4"/>
    <w:rsid w:val="001340E0"/>
    <w:rsid w:val="00136C38"/>
    <w:rsid w:val="00170722"/>
    <w:rsid w:val="00194B6B"/>
    <w:rsid w:val="001A6FB1"/>
    <w:rsid w:val="001D19C8"/>
    <w:rsid w:val="00200343"/>
    <w:rsid w:val="002111F6"/>
    <w:rsid w:val="002419C1"/>
    <w:rsid w:val="00256907"/>
    <w:rsid w:val="002732C4"/>
    <w:rsid w:val="0027796C"/>
    <w:rsid w:val="00282F33"/>
    <w:rsid w:val="00292FC5"/>
    <w:rsid w:val="00294F91"/>
    <w:rsid w:val="002A521A"/>
    <w:rsid w:val="002F0290"/>
    <w:rsid w:val="002F41A6"/>
    <w:rsid w:val="0030445F"/>
    <w:rsid w:val="00315EBF"/>
    <w:rsid w:val="00324D76"/>
    <w:rsid w:val="00343504"/>
    <w:rsid w:val="00343683"/>
    <w:rsid w:val="00361D62"/>
    <w:rsid w:val="00384209"/>
    <w:rsid w:val="003D0565"/>
    <w:rsid w:val="003D338C"/>
    <w:rsid w:val="003F4D5F"/>
    <w:rsid w:val="0040231E"/>
    <w:rsid w:val="00414513"/>
    <w:rsid w:val="00427A03"/>
    <w:rsid w:val="004665E6"/>
    <w:rsid w:val="0047191F"/>
    <w:rsid w:val="00481932"/>
    <w:rsid w:val="004B7EC2"/>
    <w:rsid w:val="004D1909"/>
    <w:rsid w:val="005140F0"/>
    <w:rsid w:val="00566E96"/>
    <w:rsid w:val="00575AC4"/>
    <w:rsid w:val="00581A7A"/>
    <w:rsid w:val="005859E9"/>
    <w:rsid w:val="00594E68"/>
    <w:rsid w:val="005B33D6"/>
    <w:rsid w:val="005B52BC"/>
    <w:rsid w:val="005D28D5"/>
    <w:rsid w:val="005E0060"/>
    <w:rsid w:val="005E02D4"/>
    <w:rsid w:val="00603E87"/>
    <w:rsid w:val="006130CB"/>
    <w:rsid w:val="0061688F"/>
    <w:rsid w:val="00647ABD"/>
    <w:rsid w:val="00650113"/>
    <w:rsid w:val="00653478"/>
    <w:rsid w:val="006640FB"/>
    <w:rsid w:val="006679E7"/>
    <w:rsid w:val="00680AAE"/>
    <w:rsid w:val="00681B36"/>
    <w:rsid w:val="006C77B2"/>
    <w:rsid w:val="006D1256"/>
    <w:rsid w:val="00761944"/>
    <w:rsid w:val="007D73F7"/>
    <w:rsid w:val="007F4832"/>
    <w:rsid w:val="00855445"/>
    <w:rsid w:val="00874009"/>
    <w:rsid w:val="0087501C"/>
    <w:rsid w:val="008A7AC3"/>
    <w:rsid w:val="008B5B29"/>
    <w:rsid w:val="008E0E62"/>
    <w:rsid w:val="008E12B6"/>
    <w:rsid w:val="008E6DFC"/>
    <w:rsid w:val="00920529"/>
    <w:rsid w:val="00922DC4"/>
    <w:rsid w:val="00934E2B"/>
    <w:rsid w:val="00941692"/>
    <w:rsid w:val="009744A3"/>
    <w:rsid w:val="00982740"/>
    <w:rsid w:val="009A78A6"/>
    <w:rsid w:val="009C0623"/>
    <w:rsid w:val="009C2A01"/>
    <w:rsid w:val="009C65E5"/>
    <w:rsid w:val="00A157DF"/>
    <w:rsid w:val="00A15E18"/>
    <w:rsid w:val="00A26165"/>
    <w:rsid w:val="00A51804"/>
    <w:rsid w:val="00A554C8"/>
    <w:rsid w:val="00A961F9"/>
    <w:rsid w:val="00AA1015"/>
    <w:rsid w:val="00AB3110"/>
    <w:rsid w:val="00AB6E4F"/>
    <w:rsid w:val="00AE1FDD"/>
    <w:rsid w:val="00B20A73"/>
    <w:rsid w:val="00B22FE6"/>
    <w:rsid w:val="00B2476F"/>
    <w:rsid w:val="00B2498A"/>
    <w:rsid w:val="00B32903"/>
    <w:rsid w:val="00B62C84"/>
    <w:rsid w:val="00B64102"/>
    <w:rsid w:val="00B64DB5"/>
    <w:rsid w:val="00B652F2"/>
    <w:rsid w:val="00B65A7F"/>
    <w:rsid w:val="00B91C91"/>
    <w:rsid w:val="00BA5290"/>
    <w:rsid w:val="00BB14FF"/>
    <w:rsid w:val="00BC7E8E"/>
    <w:rsid w:val="00BD1C5D"/>
    <w:rsid w:val="00C24942"/>
    <w:rsid w:val="00C57396"/>
    <w:rsid w:val="00C91743"/>
    <w:rsid w:val="00CB2992"/>
    <w:rsid w:val="00CE24A1"/>
    <w:rsid w:val="00D05C11"/>
    <w:rsid w:val="00D06257"/>
    <w:rsid w:val="00D1124D"/>
    <w:rsid w:val="00D253B1"/>
    <w:rsid w:val="00D70DA4"/>
    <w:rsid w:val="00DC39E9"/>
    <w:rsid w:val="00DE2AB1"/>
    <w:rsid w:val="00DE6588"/>
    <w:rsid w:val="00E2339E"/>
    <w:rsid w:val="00E5491D"/>
    <w:rsid w:val="00E56733"/>
    <w:rsid w:val="00E67838"/>
    <w:rsid w:val="00E811F2"/>
    <w:rsid w:val="00E9704F"/>
    <w:rsid w:val="00EB2789"/>
    <w:rsid w:val="00EC0322"/>
    <w:rsid w:val="00EC2206"/>
    <w:rsid w:val="00EE61D7"/>
    <w:rsid w:val="00F27FCC"/>
    <w:rsid w:val="00F334EB"/>
    <w:rsid w:val="00F6651E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E5F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E56733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E56733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E56733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56733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E5673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E5673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5673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56733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41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220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E56733"/>
    <w:pPr>
      <w:numPr>
        <w:numId w:val="37"/>
      </w:numPr>
      <w:pBdr>
        <w:top w:val="single" w:sz="6" w:space="1" w:color="000000"/>
        <w:between w:val="single" w:sz="6" w:space="1" w:color="auto"/>
      </w:pBdr>
      <w:spacing w:before="240"/>
      <w:jc w:val="right"/>
    </w:pPr>
    <w:rPr>
      <w:i/>
      <w:szCs w:val="20"/>
    </w:rPr>
  </w:style>
  <w:style w:type="paragraph" w:styleId="BlockText">
    <w:name w:val="Block Text"/>
    <w:basedOn w:val="Normal"/>
    <w:link w:val="BlockTextChar"/>
    <w:qFormat/>
    <w:rsid w:val="00E56733"/>
  </w:style>
  <w:style w:type="paragraph" w:customStyle="1" w:styleId="BulletText1">
    <w:name w:val="Bullet Text 1"/>
    <w:basedOn w:val="Normal"/>
    <w:qFormat/>
    <w:rsid w:val="00E56733"/>
    <w:pPr>
      <w:numPr>
        <w:numId w:val="36"/>
      </w:numPr>
    </w:pPr>
    <w:rPr>
      <w:szCs w:val="20"/>
    </w:rPr>
  </w:style>
  <w:style w:type="paragraph" w:customStyle="1" w:styleId="BulletText2">
    <w:name w:val="Bullet Text 2"/>
    <w:basedOn w:val="Normal"/>
    <w:rsid w:val="00E56733"/>
    <w:pPr>
      <w:numPr>
        <w:ilvl w:val="1"/>
        <w:numId w:val="36"/>
      </w:numPr>
    </w:pPr>
    <w:rPr>
      <w:szCs w:val="20"/>
    </w:rPr>
  </w:style>
  <w:style w:type="paragraph" w:customStyle="1" w:styleId="BulletText3">
    <w:name w:val="Bullet Text 3"/>
    <w:basedOn w:val="Normal"/>
    <w:rsid w:val="00E56733"/>
    <w:pPr>
      <w:numPr>
        <w:ilvl w:val="2"/>
        <w:numId w:val="36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E56733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414513"/>
    <w:rPr>
      <w:szCs w:val="20"/>
    </w:rPr>
  </w:style>
  <w:style w:type="character" w:styleId="HTMLAcronym">
    <w:name w:val="HTML Acronym"/>
    <w:basedOn w:val="DefaultParagraphFont"/>
    <w:rsid w:val="00414513"/>
  </w:style>
  <w:style w:type="paragraph" w:customStyle="1" w:styleId="IMTOC">
    <w:name w:val="IMTOC"/>
    <w:rsid w:val="0041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E56733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56733"/>
    <w:pPr>
      <w:ind w:left="0"/>
      <w:jc w:val="left"/>
    </w:pPr>
    <w:rPr>
      <w:i w:val="0"/>
    </w:rPr>
  </w:style>
  <w:style w:type="paragraph" w:customStyle="1" w:styleId="NoteText">
    <w:name w:val="Note Text"/>
    <w:basedOn w:val="Normal"/>
    <w:rsid w:val="00E56733"/>
    <w:rPr>
      <w:szCs w:val="20"/>
    </w:rPr>
  </w:style>
  <w:style w:type="paragraph" w:customStyle="1" w:styleId="PublicationTitle">
    <w:name w:val="Publication Title"/>
    <w:basedOn w:val="Normal"/>
    <w:next w:val="Heading4"/>
    <w:rsid w:val="00E56733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41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E5673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E56733"/>
    <w:rPr>
      <w:szCs w:val="20"/>
    </w:rPr>
  </w:style>
  <w:style w:type="paragraph" w:customStyle="1" w:styleId="TOCTitle">
    <w:name w:val="TOC Title"/>
    <w:basedOn w:val="Normal"/>
    <w:rsid w:val="00E56733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41451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414513"/>
    <w:rPr>
      <w:szCs w:val="20"/>
    </w:rPr>
  </w:style>
  <w:style w:type="paragraph" w:styleId="ListParagraph">
    <w:name w:val="List Paragraph"/>
    <w:basedOn w:val="Normal"/>
    <w:uiPriority w:val="34"/>
    <w:qFormat/>
    <w:rsid w:val="00414513"/>
    <w:pPr>
      <w:ind w:left="720"/>
      <w:contextualSpacing/>
    </w:pPr>
  </w:style>
  <w:style w:type="character" w:styleId="FollowedHyperlink">
    <w:name w:val="FollowedHyperlink"/>
    <w:rsid w:val="00414513"/>
    <w:rPr>
      <w:color w:val="800080"/>
      <w:u w:val="single"/>
    </w:rPr>
  </w:style>
  <w:style w:type="paragraph" w:styleId="Footer">
    <w:name w:val="footer"/>
    <w:basedOn w:val="Normal"/>
    <w:link w:val="FooterChar"/>
    <w:rsid w:val="00E5673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E56733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E5673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E56733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41451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1451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14513"/>
    <w:pPr>
      <w:ind w:left="720"/>
    </w:pPr>
  </w:style>
  <w:style w:type="paragraph" w:customStyle="1" w:styleId="NumberedList1">
    <w:name w:val="Numbered List 1"/>
    <w:basedOn w:val="BulletText1"/>
    <w:qFormat/>
    <w:rsid w:val="00E56733"/>
    <w:pPr>
      <w:numPr>
        <w:ilvl w:val="1"/>
        <w:numId w:val="37"/>
      </w:numPr>
      <w:tabs>
        <w:tab w:val="left" w:pos="173"/>
      </w:tabs>
    </w:pPr>
    <w:rPr>
      <w:noProof/>
    </w:rPr>
  </w:style>
  <w:style w:type="paragraph" w:customStyle="1" w:styleId="NumberedList2">
    <w:name w:val="Numbered List 2"/>
    <w:basedOn w:val="NumberedList1"/>
    <w:qFormat/>
    <w:rsid w:val="00E56733"/>
    <w:pPr>
      <w:numPr>
        <w:ilvl w:val="2"/>
      </w:numPr>
      <w:tabs>
        <w:tab w:val="clear" w:pos="173"/>
        <w:tab w:val="left" w:pos="346"/>
      </w:tabs>
    </w:pPr>
  </w:style>
  <w:style w:type="paragraph" w:customStyle="1" w:styleId="NumberedList3">
    <w:name w:val="Numbered List 3"/>
    <w:basedOn w:val="NumberedList2"/>
    <w:qFormat/>
    <w:rsid w:val="00E56733"/>
    <w:pPr>
      <w:numPr>
        <w:ilvl w:val="3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E56733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414513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22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2206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2206"/>
    <w:pPr>
      <w:spacing w:after="100"/>
      <w:ind w:left="960"/>
    </w:pPr>
  </w:style>
  <w:style w:type="character" w:styleId="CommentReference">
    <w:name w:val="annotation reference"/>
    <w:basedOn w:val="DefaultParagraphFont"/>
    <w:uiPriority w:val="99"/>
    <w:rsid w:val="0085544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5445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445"/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1D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1D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1D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1D62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6"/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ockTextChar">
    <w:name w:val="Block Text Char"/>
    <w:basedOn w:val="DefaultParagraphFont"/>
    <w:link w:val="BlockText"/>
    <w:rsid w:val="00E567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18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ulletTextList">
    <w:name w:val="Bullet Text List"/>
    <w:basedOn w:val="NoList"/>
    <w:rsid w:val="00384209"/>
    <w:pPr>
      <w:numPr>
        <w:numId w:val="36"/>
      </w:numPr>
    </w:pPr>
  </w:style>
  <w:style w:type="numbering" w:customStyle="1" w:styleId="NumberedListList">
    <w:name w:val="Numbered List List"/>
    <w:basedOn w:val="NoList"/>
    <w:rsid w:val="00384209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E56733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E56733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E56733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56733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E56733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E56733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56733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56733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E56733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414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220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E56733"/>
    <w:pPr>
      <w:numPr>
        <w:numId w:val="37"/>
      </w:numPr>
      <w:pBdr>
        <w:top w:val="single" w:sz="6" w:space="1" w:color="000000"/>
        <w:between w:val="single" w:sz="6" w:space="1" w:color="auto"/>
      </w:pBdr>
      <w:spacing w:before="240"/>
      <w:jc w:val="right"/>
    </w:pPr>
    <w:rPr>
      <w:i/>
      <w:szCs w:val="20"/>
    </w:rPr>
  </w:style>
  <w:style w:type="paragraph" w:styleId="BlockText">
    <w:name w:val="Block Text"/>
    <w:basedOn w:val="Normal"/>
    <w:link w:val="BlockTextChar"/>
    <w:qFormat/>
    <w:rsid w:val="00E56733"/>
  </w:style>
  <w:style w:type="paragraph" w:customStyle="1" w:styleId="BulletText1">
    <w:name w:val="Bullet Text 1"/>
    <w:basedOn w:val="Normal"/>
    <w:qFormat/>
    <w:rsid w:val="00E56733"/>
    <w:pPr>
      <w:numPr>
        <w:numId w:val="36"/>
      </w:numPr>
    </w:pPr>
    <w:rPr>
      <w:szCs w:val="20"/>
    </w:rPr>
  </w:style>
  <w:style w:type="paragraph" w:customStyle="1" w:styleId="BulletText2">
    <w:name w:val="Bullet Text 2"/>
    <w:basedOn w:val="Normal"/>
    <w:rsid w:val="00E56733"/>
    <w:pPr>
      <w:numPr>
        <w:ilvl w:val="1"/>
        <w:numId w:val="36"/>
      </w:numPr>
    </w:pPr>
    <w:rPr>
      <w:szCs w:val="20"/>
    </w:rPr>
  </w:style>
  <w:style w:type="paragraph" w:customStyle="1" w:styleId="BulletText3">
    <w:name w:val="Bullet Text 3"/>
    <w:basedOn w:val="Normal"/>
    <w:rsid w:val="00E56733"/>
    <w:pPr>
      <w:numPr>
        <w:ilvl w:val="2"/>
        <w:numId w:val="36"/>
      </w:numPr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E56733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414513"/>
    <w:rPr>
      <w:szCs w:val="20"/>
    </w:rPr>
  </w:style>
  <w:style w:type="character" w:styleId="HTMLAcronym">
    <w:name w:val="HTML Acronym"/>
    <w:basedOn w:val="DefaultParagraphFont"/>
    <w:rsid w:val="00414513"/>
  </w:style>
  <w:style w:type="paragraph" w:customStyle="1" w:styleId="IMTOC">
    <w:name w:val="IMTOC"/>
    <w:rsid w:val="004145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E56733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E56733"/>
    <w:pPr>
      <w:ind w:left="0"/>
      <w:jc w:val="left"/>
    </w:pPr>
    <w:rPr>
      <w:i w:val="0"/>
    </w:rPr>
  </w:style>
  <w:style w:type="paragraph" w:customStyle="1" w:styleId="NoteText">
    <w:name w:val="Note Text"/>
    <w:basedOn w:val="Normal"/>
    <w:rsid w:val="00E56733"/>
    <w:rPr>
      <w:szCs w:val="20"/>
    </w:rPr>
  </w:style>
  <w:style w:type="paragraph" w:customStyle="1" w:styleId="PublicationTitle">
    <w:name w:val="Publication Title"/>
    <w:basedOn w:val="Normal"/>
    <w:next w:val="Heading4"/>
    <w:rsid w:val="00E56733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41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E56733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E56733"/>
    <w:rPr>
      <w:szCs w:val="20"/>
    </w:rPr>
  </w:style>
  <w:style w:type="paragraph" w:customStyle="1" w:styleId="TOCTitle">
    <w:name w:val="TOC Title"/>
    <w:basedOn w:val="Normal"/>
    <w:rsid w:val="00E56733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414513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414513"/>
    <w:rPr>
      <w:szCs w:val="20"/>
    </w:rPr>
  </w:style>
  <w:style w:type="paragraph" w:styleId="ListParagraph">
    <w:name w:val="List Paragraph"/>
    <w:basedOn w:val="Normal"/>
    <w:uiPriority w:val="34"/>
    <w:qFormat/>
    <w:rsid w:val="00414513"/>
    <w:pPr>
      <w:ind w:left="720"/>
      <w:contextualSpacing/>
    </w:pPr>
  </w:style>
  <w:style w:type="character" w:styleId="FollowedHyperlink">
    <w:name w:val="FollowedHyperlink"/>
    <w:rsid w:val="00414513"/>
    <w:rPr>
      <w:color w:val="800080"/>
      <w:u w:val="single"/>
    </w:rPr>
  </w:style>
  <w:style w:type="paragraph" w:styleId="Footer">
    <w:name w:val="footer"/>
    <w:basedOn w:val="Normal"/>
    <w:link w:val="FooterChar"/>
    <w:rsid w:val="00E5673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E56733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E5673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E56733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414513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1451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14513"/>
    <w:pPr>
      <w:ind w:left="720"/>
    </w:pPr>
  </w:style>
  <w:style w:type="paragraph" w:customStyle="1" w:styleId="NumberedList1">
    <w:name w:val="Numbered List 1"/>
    <w:basedOn w:val="BulletText1"/>
    <w:qFormat/>
    <w:rsid w:val="00E56733"/>
    <w:pPr>
      <w:numPr>
        <w:ilvl w:val="1"/>
        <w:numId w:val="37"/>
      </w:numPr>
      <w:tabs>
        <w:tab w:val="left" w:pos="173"/>
      </w:tabs>
    </w:pPr>
    <w:rPr>
      <w:noProof/>
    </w:rPr>
  </w:style>
  <w:style w:type="paragraph" w:customStyle="1" w:styleId="NumberedList2">
    <w:name w:val="Numbered List 2"/>
    <w:basedOn w:val="NumberedList1"/>
    <w:qFormat/>
    <w:rsid w:val="00E56733"/>
    <w:pPr>
      <w:numPr>
        <w:ilvl w:val="2"/>
      </w:numPr>
      <w:tabs>
        <w:tab w:val="clear" w:pos="173"/>
        <w:tab w:val="left" w:pos="346"/>
      </w:tabs>
    </w:pPr>
  </w:style>
  <w:style w:type="paragraph" w:customStyle="1" w:styleId="NumberedList3">
    <w:name w:val="Numbered List 3"/>
    <w:basedOn w:val="NumberedList2"/>
    <w:qFormat/>
    <w:rsid w:val="00E56733"/>
    <w:pPr>
      <w:numPr>
        <w:ilvl w:val="3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E56733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414513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22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2206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2206"/>
    <w:pPr>
      <w:spacing w:after="100"/>
      <w:ind w:left="960"/>
    </w:pPr>
  </w:style>
  <w:style w:type="character" w:styleId="CommentReference">
    <w:name w:val="annotation reference"/>
    <w:basedOn w:val="DefaultParagraphFont"/>
    <w:uiPriority w:val="99"/>
    <w:rsid w:val="0085544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5445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445"/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1D6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61D6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61D6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61D62"/>
    <w:pPr>
      <w:spacing w:after="100"/>
      <w:ind w:left="19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6C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6"/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lockTextChar">
    <w:name w:val="Block Text Char"/>
    <w:basedOn w:val="DefaultParagraphFont"/>
    <w:link w:val="BlockText"/>
    <w:rsid w:val="00E5673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5180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ulletTextList">
    <w:name w:val="Bullet Text List"/>
    <w:basedOn w:val="NoList"/>
    <w:rsid w:val="00384209"/>
    <w:pPr>
      <w:numPr>
        <w:numId w:val="36"/>
      </w:numPr>
    </w:pPr>
  </w:style>
  <w:style w:type="numbering" w:customStyle="1" w:styleId="NumberedListList">
    <w:name w:val="Numbered List List"/>
    <w:basedOn w:val="NoList"/>
    <w:rsid w:val="0038420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ww.portal2.va.gov/sites/pai/ReportsHub/Documents/Loan%20Guarant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0/opai/pai/wkld/2010/files/Dashboards.htm" TargetMode="External"/><Relationship Id="rId17" Type="http://schemas.openxmlformats.org/officeDocument/2006/relationships/hyperlink" Target="https://vaww.portal2.va.gov/sites/pai/DPDD/Documents/Forms/Document%20Set/docsethomepage.aspx?ID=4&amp;FolderCTID=0x0120D52000366271FEAC26884694EF35FB2B236243&amp;List=081926db-7167-4c53-81fa-26fa803c5d55&amp;RootFolder=%2Fsites%2Fpai%2FDPDD%2FDocuments%2FLoan%20Guaran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ww.portal2.va.gov/sites/pai/DPDD/Documents/Forms/Document%20Set/docsethomepage.aspx?ID=4&amp;FolderCTID=0x0120D52000366271FEAC26884694EF35FB2B236243&amp;List=081926db-7167-4c53-81fa-26fa803c5d55&amp;RootFolder=%2Fsites%2Fpai%2FDPDD%2FDocuments%2FLoan%20Guaran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vaww.portal2.va.gov/sites/Loan%20Guaranty%20Service/oversight/quality_assurance/Monitoring_Unit/Shared%20Documents/Forms/AllItems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ww.portal2.va.gov/sites/pai/DPDD/Documents/Forms/Document%20Set/docsethomepage.aspx?ID=4&amp;FolderCTID=0x0120D52000366271FEAC26884694EF35FB2B236243&amp;List=081926db-7167-4c53-81fa-26fa803c5d55&amp;RootFolder=%2Fsites%2Fpai%2FDPDD%2FDocuments%2FLoan%20Guaran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6C0E34A97245A64A19B5B7BC3C0E" ma:contentTypeVersion="0" ma:contentTypeDescription="Create a new document." ma:contentTypeScope="" ma:versionID="bac80a698d79bfb513d9c5fb35a0c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F124-2A77-417B-854D-78C3B0AA8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21646-A1F8-4D2B-BB09-047A1DC4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902B0-AC39-4EE0-85EF-67EDC5104DA6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05662E-F6FD-42D7-842B-DA16AA05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Gudvangen, Wade L., VBAVACO</dc:creator>
  <cp:lastModifiedBy>Department of Veterans Affairs</cp:lastModifiedBy>
  <cp:revision>3</cp:revision>
  <cp:lastPrinted>2015-07-01T18:32:00Z</cp:lastPrinted>
  <dcterms:created xsi:type="dcterms:W3CDTF">2016-01-22T12:47:00Z</dcterms:created>
  <dcterms:modified xsi:type="dcterms:W3CDTF">2016-01-22T15:58:00Z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  <property fmtid="{D5CDD505-2E9C-101B-9397-08002B2CF9AE}" pid="4" name="ContentTypeId">
    <vt:lpwstr>0x010100D7876C0E34A97245A64A19B5B7BC3C0E</vt:lpwstr>
  </property>
</Properties>
</file>